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 xml:space="preserve">3GPP </w:t>
      </w:r>
      <w:bookmarkStart w:id="0" w:name="_GoBack"/>
      <w:bookmarkEnd w:id="0"/>
      <w:r w:rsidRPr="0022368E">
        <w:rPr>
          <w:rFonts w:ascii="Times New Roman" w:hAnsi="Times New Roman"/>
          <w:sz w:val="24"/>
        </w:rPr>
        <w:t>TSG-RAN WG4 Meeting #</w:t>
      </w:r>
      <w:r w:rsidR="0032455B">
        <w:rPr>
          <w:rFonts w:ascii="Times New Roman" w:hAnsi="Times New Roman"/>
          <w:sz w:val="24"/>
        </w:rPr>
        <w:t>9</w:t>
      </w:r>
      <w:r w:rsidR="00C904B5">
        <w:rPr>
          <w:rFonts w:ascii="Times New Roman" w:hAnsi="Times New Roman"/>
          <w:sz w:val="24"/>
        </w:rPr>
        <w:t>1</w:t>
      </w:r>
      <w:r>
        <w:rPr>
          <w:rFonts w:ascii="Times New Roman" w:hAnsi="Times New Roman"/>
          <w:sz w:val="24"/>
        </w:rPr>
        <w:tab/>
      </w:r>
      <w:r w:rsidR="00701A6A">
        <w:rPr>
          <w:rFonts w:ascii="Times New Roman" w:hAnsi="Times New Roman"/>
          <w:sz w:val="24"/>
        </w:rPr>
        <w:tab/>
      </w:r>
      <w:r>
        <w:rPr>
          <w:rFonts w:ascii="Times New Roman" w:hAnsi="Times New Roman"/>
          <w:sz w:val="24"/>
        </w:rPr>
        <w:t>R4-1</w:t>
      </w:r>
      <w:r w:rsidR="00FF2244">
        <w:rPr>
          <w:rFonts w:ascii="Times New Roman" w:hAnsi="Times New Roman"/>
          <w:sz w:val="24"/>
        </w:rPr>
        <w:t>9</w:t>
      </w:r>
      <w:r w:rsidR="00701A6A">
        <w:rPr>
          <w:rFonts w:ascii="Times New Roman" w:hAnsi="Times New Roman"/>
          <w:sz w:val="24"/>
        </w:rPr>
        <w:t>06434</w:t>
      </w:r>
    </w:p>
    <w:p w:rsidR="005813AA" w:rsidRPr="00552689" w:rsidRDefault="00C904B5" w:rsidP="005813AA">
      <w:pPr>
        <w:pStyle w:val="Header"/>
        <w:rPr>
          <w:rFonts w:ascii="Times New Roman" w:hAnsi="Times New Roman"/>
          <w:sz w:val="24"/>
          <w:lang w:val="en-US"/>
        </w:rPr>
      </w:pPr>
      <w:r>
        <w:rPr>
          <w:rFonts w:ascii="Times New Roman" w:hAnsi="Times New Roman"/>
          <w:sz w:val="24"/>
          <w:lang w:val="en-US"/>
        </w:rPr>
        <w:t>Reno</w:t>
      </w:r>
      <w:r w:rsidR="005813AA">
        <w:rPr>
          <w:rFonts w:ascii="Times New Roman" w:hAnsi="Times New Roman"/>
          <w:sz w:val="24"/>
          <w:lang w:val="en-US"/>
        </w:rPr>
        <w:t xml:space="preserve">, </w:t>
      </w:r>
      <w:r>
        <w:rPr>
          <w:rFonts w:ascii="Times New Roman" w:hAnsi="Times New Roman"/>
          <w:sz w:val="24"/>
          <w:lang w:val="en-US"/>
        </w:rPr>
        <w:t>United States of America</w:t>
      </w:r>
      <w:r w:rsidR="005813AA">
        <w:rPr>
          <w:rFonts w:ascii="Times New Roman" w:hAnsi="Times New Roman"/>
          <w:sz w:val="24"/>
          <w:lang w:val="en-US"/>
        </w:rPr>
        <w:t xml:space="preserve">, </w:t>
      </w:r>
      <w:r>
        <w:rPr>
          <w:rFonts w:ascii="Times New Roman" w:hAnsi="Times New Roman"/>
          <w:sz w:val="24"/>
          <w:lang w:val="en-US"/>
        </w:rPr>
        <w:t xml:space="preserve">13 </w:t>
      </w:r>
      <w:r w:rsidR="002B1082">
        <w:rPr>
          <w:rFonts w:ascii="Times New Roman" w:hAnsi="Times New Roman"/>
          <w:sz w:val="24"/>
          <w:lang w:val="en-US"/>
        </w:rPr>
        <w:t>-</w:t>
      </w:r>
      <w:r w:rsidR="00651443">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7</w:t>
      </w:r>
      <w:r w:rsidR="002B1082">
        <w:rPr>
          <w:rFonts w:ascii="Times New Roman" w:hAnsi="Times New Roman"/>
          <w:sz w:val="24"/>
          <w:lang w:val="en-US"/>
        </w:rPr>
        <w:t xml:space="preserve"> </w:t>
      </w:r>
      <w:r>
        <w:rPr>
          <w:rFonts w:ascii="Times New Roman" w:hAnsi="Times New Roman"/>
          <w:sz w:val="24"/>
          <w:lang w:val="en-US"/>
        </w:rPr>
        <w:t>May</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355CA9">
        <w:rPr>
          <w:rFonts w:ascii="Arial" w:hAnsi="Arial" w:cs="Arial"/>
          <w:sz w:val="24"/>
          <w:lang w:val="en-US" w:eastAsia="zh-CN"/>
        </w:rPr>
        <w:t>Known cell definition in handover</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1F04DC" w:rsidRPr="001F04DC">
        <w:rPr>
          <w:rFonts w:ascii="Arial" w:hAnsi="Arial" w:cs="Arial"/>
          <w:sz w:val="24"/>
          <w:lang w:val="en-US" w:eastAsia="zh-CN"/>
        </w:rPr>
        <w:t>6.10.5.1.1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E948E9" w:rsidRDefault="005813AA" w:rsidP="002E5998">
      <w:pPr>
        <w:pStyle w:val="Heading1"/>
      </w:pPr>
      <w:r w:rsidRPr="00DA6BF8">
        <w:t>Introduction</w:t>
      </w:r>
    </w:p>
    <w:p w:rsidR="00355CA9" w:rsidRDefault="00355CA9" w:rsidP="00355CA9">
      <w:r>
        <w:t xml:space="preserve">In RAN4#90 there were several proposals for the known cell condition for FR2, including those in </w:t>
      </w:r>
      <w:r>
        <w:fldChar w:fldCharType="begin"/>
      </w:r>
      <w:r>
        <w:instrText xml:space="preserve"> REF _Ref3624760 \r \h </w:instrText>
      </w:r>
      <w:r>
        <w:fldChar w:fldCharType="separate"/>
      </w:r>
      <w:r w:rsidR="008941C4">
        <w:t>[3]</w:t>
      </w:r>
      <w:r>
        <w:fldChar w:fldCharType="end"/>
      </w:r>
      <w:r>
        <w:fldChar w:fldCharType="begin"/>
      </w:r>
      <w:r>
        <w:instrText xml:space="preserve"> REF _Ref3624762 \r \h </w:instrText>
      </w:r>
      <w:r>
        <w:fldChar w:fldCharType="separate"/>
      </w:r>
      <w:r w:rsidR="008941C4">
        <w:rPr>
          <w:b/>
          <w:bCs/>
          <w:lang w:val="en-US"/>
        </w:rPr>
        <w:t>.</w:t>
      </w:r>
      <w:r>
        <w:fldChar w:fldCharType="end"/>
      </w:r>
      <w:r>
        <w:t xml:space="preserve"> and </w:t>
      </w:r>
      <w:r>
        <w:fldChar w:fldCharType="begin"/>
      </w:r>
      <w:r>
        <w:instrText xml:space="preserve"> REF _Ref3624765 \r \h </w:instrText>
      </w:r>
      <w:r>
        <w:fldChar w:fldCharType="separate"/>
      </w:r>
      <w:r w:rsidR="008941C4">
        <w:t>[4]</w:t>
      </w:r>
      <w:r>
        <w:fldChar w:fldCharType="end"/>
      </w:r>
      <w:r>
        <w:t xml:space="preserve">. The discussion was triggered by an agreed way forward in </w:t>
      </w:r>
      <w:r>
        <w:fldChar w:fldCharType="begin"/>
      </w:r>
      <w:r>
        <w:instrText xml:space="preserve"> REF _Ref531678419 \r \h </w:instrText>
      </w:r>
      <w:r>
        <w:fldChar w:fldCharType="separate"/>
      </w:r>
      <w:r w:rsidR="008941C4">
        <w:t>[1]</w:t>
      </w:r>
      <w:r>
        <w:fldChar w:fldCharType="end"/>
      </w:r>
      <w:r>
        <w:t>, which is mainly background material and simply says for the WF:</w:t>
      </w:r>
    </w:p>
    <w:p w:rsidR="00355CA9" w:rsidRPr="00355CA9" w:rsidRDefault="00355CA9" w:rsidP="00355CA9">
      <w:pPr>
        <w:numPr>
          <w:ilvl w:val="0"/>
          <w:numId w:val="36"/>
        </w:numPr>
      </w:pPr>
      <w:r w:rsidRPr="00005E31">
        <w:rPr>
          <w:lang w:val="en-US"/>
        </w:rPr>
        <w:t xml:space="preserve">For RAN4#90 meeting, RAN4 intends to find a known cell condition for FR2 target cell, which </w:t>
      </w:r>
      <w:proofErr w:type="gramStart"/>
      <w:r w:rsidRPr="00005E31">
        <w:rPr>
          <w:lang w:val="en-US"/>
        </w:rPr>
        <w:t>takes into account</w:t>
      </w:r>
      <w:proofErr w:type="gramEnd"/>
      <w:r w:rsidRPr="00005E31">
        <w:rPr>
          <w:lang w:val="en-US"/>
        </w:rPr>
        <w:t xml:space="preserve"> scenarios in which the UE is able to use prior information from measurement results on suitable TX and/or RX beam to use initially for the target cell.</w:t>
      </w:r>
    </w:p>
    <w:p w:rsidR="00355CA9" w:rsidRPr="00005E31" w:rsidRDefault="00355CA9" w:rsidP="00355CA9">
      <w:r>
        <w:t xml:space="preserve">In RAN4#91 the further discussions were mostly about PSCell and SCell addition, and it was mentioned that the known cell concept from PSCell addition could be reused for handover. The way forward for PSCell addition is in </w:t>
      </w:r>
      <w:r>
        <w:fldChar w:fldCharType="begin"/>
      </w:r>
      <w:r>
        <w:instrText xml:space="preserve"> REF _Ref6726039 \r \h </w:instrText>
      </w:r>
      <w:r>
        <w:fldChar w:fldCharType="separate"/>
      </w:r>
      <w:r w:rsidR="008941C4">
        <w:t>[2]</w:t>
      </w:r>
      <w:r>
        <w:fldChar w:fldCharType="end"/>
      </w:r>
    </w:p>
    <w:p w:rsidR="005813AA" w:rsidRDefault="005813AA" w:rsidP="005813AA">
      <w:pPr>
        <w:pStyle w:val="Heading1"/>
        <w:jc w:val="both"/>
        <w:rPr>
          <w:rFonts w:eastAsia="SimSun"/>
          <w:lang w:val="en-US" w:eastAsia="zh-CN"/>
        </w:rPr>
      </w:pPr>
      <w:r>
        <w:rPr>
          <w:rFonts w:eastAsia="SimSun"/>
          <w:lang w:val="en-US" w:eastAsia="zh-CN"/>
        </w:rPr>
        <w:t>Discussion</w:t>
      </w:r>
    </w:p>
    <w:p w:rsidR="00355CA9" w:rsidRDefault="00355CA9" w:rsidP="00355CA9">
      <w:pPr>
        <w:rPr>
          <w:lang w:val="en-US" w:eastAsia="zh-CN"/>
        </w:rPr>
      </w:pPr>
      <w:r>
        <w:rPr>
          <w:lang w:val="en-US" w:eastAsia="zh-CN"/>
        </w:rPr>
        <w:t xml:space="preserve">The </w:t>
      </w:r>
      <w:proofErr w:type="spellStart"/>
      <w:r>
        <w:rPr>
          <w:lang w:val="en-US" w:eastAsia="zh-CN"/>
        </w:rPr>
        <w:t>PSCell</w:t>
      </w:r>
      <w:proofErr w:type="spellEnd"/>
      <w:r>
        <w:rPr>
          <w:lang w:val="en-US" w:eastAsia="zh-CN"/>
        </w:rPr>
        <w:t xml:space="preserve"> addi</w:t>
      </w:r>
      <w:r w:rsidR="00D26302">
        <w:rPr>
          <w:lang w:val="en-US" w:eastAsia="zh-CN"/>
        </w:rPr>
        <w:t>t</w:t>
      </w:r>
      <w:r>
        <w:rPr>
          <w:lang w:val="en-US" w:eastAsia="zh-CN"/>
        </w:rPr>
        <w:t xml:space="preserve">ion way forward starts by defining 3 different conditions for </w:t>
      </w:r>
      <w:proofErr w:type="spellStart"/>
      <w:r>
        <w:rPr>
          <w:lang w:val="en-US" w:eastAsia="zh-CN"/>
        </w:rPr>
        <w:t>PSCell</w:t>
      </w:r>
      <w:proofErr w:type="spellEnd"/>
      <w:r>
        <w:rPr>
          <w:lang w:val="en-US" w:eastAsia="zh-CN"/>
        </w:rPr>
        <w:t xml:space="preserve"> addition</w:t>
      </w:r>
    </w:p>
    <w:tbl>
      <w:tblPr>
        <w:tblStyle w:val="TableGrid"/>
        <w:tblW w:w="0" w:type="auto"/>
        <w:tblLook w:val="04A0" w:firstRow="1" w:lastRow="0" w:firstColumn="1" w:lastColumn="0" w:noHBand="0" w:noVBand="1"/>
      </w:tblPr>
      <w:tblGrid>
        <w:gridCol w:w="10537"/>
      </w:tblGrid>
      <w:tr w:rsidR="00355CA9" w:rsidTr="00355CA9">
        <w:tc>
          <w:tcPr>
            <w:tcW w:w="10763" w:type="dxa"/>
          </w:tcPr>
          <w:p w:rsidR="007A5539" w:rsidRPr="00355CA9" w:rsidRDefault="007513BE" w:rsidP="00355CA9">
            <w:pPr>
              <w:numPr>
                <w:ilvl w:val="0"/>
                <w:numId w:val="37"/>
              </w:numPr>
              <w:rPr>
                <w:lang w:eastAsia="zh-CN"/>
              </w:rPr>
            </w:pPr>
            <w:r w:rsidRPr="00355CA9">
              <w:rPr>
                <w:lang w:val="fi-FI" w:eastAsia="zh-CN"/>
              </w:rPr>
              <w:t>T</w:t>
            </w:r>
            <w:r w:rsidRPr="00355CA9">
              <w:rPr>
                <w:lang w:eastAsia="zh-CN"/>
              </w:rPr>
              <w:t>o enable addition of a PSCell</w:t>
            </w:r>
          </w:p>
          <w:p w:rsidR="007A5539" w:rsidRPr="00355CA9" w:rsidRDefault="007513BE" w:rsidP="00355CA9">
            <w:pPr>
              <w:numPr>
                <w:ilvl w:val="1"/>
                <w:numId w:val="37"/>
              </w:numPr>
              <w:rPr>
                <w:lang w:eastAsia="zh-CN"/>
              </w:rPr>
            </w:pPr>
            <w:r w:rsidRPr="00355CA9">
              <w:rPr>
                <w:lang w:val="fi-FI" w:eastAsia="zh-CN"/>
              </w:rPr>
              <w:t>Network configures UE to measure inter-frequency measurements</w:t>
            </w:r>
          </w:p>
          <w:p w:rsidR="007A5539" w:rsidRPr="00355CA9" w:rsidRDefault="007513BE" w:rsidP="00355CA9">
            <w:pPr>
              <w:numPr>
                <w:ilvl w:val="1"/>
                <w:numId w:val="37"/>
              </w:numPr>
              <w:rPr>
                <w:lang w:eastAsia="zh-CN"/>
              </w:rPr>
            </w:pPr>
            <w:r w:rsidRPr="00355CA9">
              <w:rPr>
                <w:lang w:val="fi-FI" w:eastAsia="zh-CN"/>
              </w:rPr>
              <w:t>UE report inter-frequency measurements (candidate PSCell).</w:t>
            </w:r>
          </w:p>
          <w:p w:rsidR="007A5539" w:rsidRPr="00355CA9" w:rsidRDefault="007513BE" w:rsidP="00355CA9">
            <w:pPr>
              <w:numPr>
                <w:ilvl w:val="1"/>
                <w:numId w:val="37"/>
              </w:numPr>
              <w:rPr>
                <w:lang w:eastAsia="zh-CN"/>
              </w:rPr>
            </w:pPr>
            <w:r w:rsidRPr="00355CA9">
              <w:rPr>
                <w:lang w:val="fi-FI" w:eastAsia="zh-CN"/>
              </w:rPr>
              <w:t>Networks configure UE to add PSCell.</w:t>
            </w:r>
          </w:p>
          <w:p w:rsidR="007A5539" w:rsidRPr="00355CA9" w:rsidRDefault="007513BE" w:rsidP="00355CA9">
            <w:pPr>
              <w:numPr>
                <w:ilvl w:val="1"/>
                <w:numId w:val="37"/>
              </w:numPr>
              <w:rPr>
                <w:lang w:eastAsia="zh-CN"/>
              </w:rPr>
            </w:pPr>
            <w:r w:rsidRPr="00355CA9">
              <w:rPr>
                <w:lang w:val="fi-FI" w:eastAsia="zh-CN"/>
              </w:rPr>
              <w:t>UE access PSCell via PRACH</w:t>
            </w:r>
          </w:p>
          <w:p w:rsidR="007A5539" w:rsidRPr="00355CA9" w:rsidRDefault="007513BE" w:rsidP="00355CA9">
            <w:pPr>
              <w:numPr>
                <w:ilvl w:val="0"/>
                <w:numId w:val="37"/>
              </w:numPr>
              <w:rPr>
                <w:lang w:eastAsia="zh-CN"/>
              </w:rPr>
            </w:pPr>
            <w:r w:rsidRPr="00355CA9">
              <w:rPr>
                <w:lang w:val="en-US" w:eastAsia="zh-CN"/>
              </w:rPr>
              <w:t xml:space="preserve">When a </w:t>
            </w:r>
            <w:proofErr w:type="spellStart"/>
            <w:r w:rsidRPr="00355CA9">
              <w:rPr>
                <w:lang w:val="en-US" w:eastAsia="zh-CN"/>
              </w:rPr>
              <w:t>PSCell</w:t>
            </w:r>
            <w:proofErr w:type="spellEnd"/>
            <w:r w:rsidRPr="00355CA9">
              <w:rPr>
                <w:lang w:val="en-US" w:eastAsia="zh-CN"/>
              </w:rPr>
              <w:t xml:space="preserve"> is added 3 different cases exist:</w:t>
            </w:r>
          </w:p>
          <w:p w:rsidR="007A5539" w:rsidRPr="00355CA9" w:rsidRDefault="007513BE" w:rsidP="00355CA9">
            <w:pPr>
              <w:numPr>
                <w:ilvl w:val="1"/>
                <w:numId w:val="37"/>
              </w:numPr>
              <w:rPr>
                <w:lang w:eastAsia="zh-CN"/>
              </w:rPr>
            </w:pPr>
            <w:r w:rsidRPr="00355CA9">
              <w:rPr>
                <w:lang w:eastAsia="zh-CN"/>
              </w:rPr>
              <w:t>target PSCell and Tx beam both remain the same</w:t>
            </w:r>
          </w:p>
          <w:p w:rsidR="007A5539" w:rsidRPr="00355CA9" w:rsidRDefault="007513BE" w:rsidP="00355CA9">
            <w:pPr>
              <w:numPr>
                <w:ilvl w:val="1"/>
                <w:numId w:val="37"/>
              </w:numPr>
              <w:rPr>
                <w:lang w:eastAsia="zh-CN"/>
              </w:rPr>
            </w:pPr>
            <w:r w:rsidRPr="00355CA9">
              <w:rPr>
                <w:lang w:eastAsia="zh-CN"/>
              </w:rPr>
              <w:t>target PSCell remains the same, but Tx beam has changed</w:t>
            </w:r>
          </w:p>
          <w:p w:rsidR="007A5539" w:rsidRDefault="007513BE" w:rsidP="00355CA9">
            <w:pPr>
              <w:numPr>
                <w:ilvl w:val="1"/>
                <w:numId w:val="37"/>
              </w:numPr>
              <w:rPr>
                <w:lang w:eastAsia="zh-CN"/>
              </w:rPr>
            </w:pPr>
            <w:r w:rsidRPr="00355CA9">
              <w:rPr>
                <w:lang w:eastAsia="zh-CN"/>
              </w:rPr>
              <w:t>target PSCell has changed</w:t>
            </w:r>
          </w:p>
          <w:p w:rsidR="00355CA9" w:rsidRPr="00355CA9" w:rsidRDefault="00402EC7" w:rsidP="00355CA9">
            <w:pPr>
              <w:numPr>
                <w:ilvl w:val="1"/>
                <w:numId w:val="37"/>
              </w:numPr>
              <w:rPr>
                <w:lang w:eastAsia="zh-CN"/>
              </w:rPr>
            </w:pPr>
            <w:r w:rsidRPr="00C77FD5">
              <w:rPr>
                <w:noProof/>
              </w:rPr>
              <w:lastRenderedPageBreak/>
              <w:drawing>
                <wp:inline distT="0" distB="0" distL="0" distR="0">
                  <wp:extent cx="4500245" cy="45085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0245" cy="4508500"/>
                          </a:xfrm>
                          <a:prstGeom prst="rect">
                            <a:avLst/>
                          </a:prstGeom>
                          <a:noFill/>
                          <a:ln>
                            <a:noFill/>
                          </a:ln>
                        </pic:spPr>
                      </pic:pic>
                    </a:graphicData>
                  </a:graphic>
                </wp:inline>
              </w:drawing>
            </w:r>
          </w:p>
          <w:p w:rsidR="00355CA9" w:rsidRDefault="00355CA9" w:rsidP="00355CA9">
            <w:pPr>
              <w:rPr>
                <w:lang w:val="en-US" w:eastAsia="zh-CN"/>
              </w:rPr>
            </w:pPr>
          </w:p>
        </w:tc>
      </w:tr>
    </w:tbl>
    <w:p w:rsidR="00355CA9" w:rsidRDefault="00355CA9" w:rsidP="00355CA9">
      <w:pPr>
        <w:rPr>
          <w:lang w:val="en-US" w:eastAsia="zh-CN"/>
        </w:rPr>
      </w:pPr>
    </w:p>
    <w:p w:rsidR="00BE5E45" w:rsidRDefault="00BE5E45" w:rsidP="00355CA9">
      <w:pPr>
        <w:rPr>
          <w:lang w:val="en-US" w:eastAsia="zh-CN"/>
        </w:rPr>
      </w:pPr>
      <w:r>
        <w:rPr>
          <w:lang w:val="en-US" w:eastAsia="zh-CN"/>
        </w:rPr>
        <w:t xml:space="preserve">First, we observe that the handover (PCell change) procedure is nearly identical to the </w:t>
      </w:r>
      <w:proofErr w:type="spellStart"/>
      <w:r>
        <w:rPr>
          <w:lang w:val="en-US" w:eastAsia="zh-CN"/>
        </w:rPr>
        <w:t>PSCell</w:t>
      </w:r>
      <w:proofErr w:type="spellEnd"/>
      <w:r>
        <w:rPr>
          <w:lang w:val="en-US" w:eastAsia="zh-CN"/>
        </w:rPr>
        <w:t xml:space="preserve"> addition procedure, except that intrafrequency cases should also be considered</w:t>
      </w:r>
      <w:r w:rsidR="00843362">
        <w:rPr>
          <w:lang w:val="en-US" w:eastAsia="zh-CN"/>
        </w:rPr>
        <w:t xml:space="preserve"> for handover</w:t>
      </w:r>
      <w:r w:rsidR="00D26302">
        <w:rPr>
          <w:lang w:val="en-US" w:eastAsia="zh-CN"/>
        </w:rPr>
        <w:t xml:space="preserve"> (NR </w:t>
      </w:r>
      <w:proofErr w:type="spellStart"/>
      <w:r w:rsidR="00D26302">
        <w:rPr>
          <w:lang w:val="en-US" w:eastAsia="zh-CN"/>
        </w:rPr>
        <w:t>PSCell</w:t>
      </w:r>
      <w:proofErr w:type="spellEnd"/>
      <w:r w:rsidR="00D26302">
        <w:rPr>
          <w:lang w:val="en-US" w:eastAsia="zh-CN"/>
        </w:rPr>
        <w:t xml:space="preserve"> is either added after interRAT measurements (EN-DC) or interfrequency measurements (NR-DC)).</w:t>
      </w:r>
    </w:p>
    <w:p w:rsidR="00BE5E45" w:rsidRPr="00355CA9" w:rsidRDefault="00BE5E45" w:rsidP="00BE5E45">
      <w:pPr>
        <w:numPr>
          <w:ilvl w:val="0"/>
          <w:numId w:val="37"/>
        </w:numPr>
        <w:rPr>
          <w:lang w:eastAsia="zh-CN"/>
        </w:rPr>
      </w:pPr>
      <w:r w:rsidRPr="00355CA9">
        <w:rPr>
          <w:lang w:val="fi-FI" w:eastAsia="zh-CN"/>
        </w:rPr>
        <w:t>T</w:t>
      </w:r>
      <w:r w:rsidRPr="00355CA9">
        <w:rPr>
          <w:lang w:eastAsia="zh-CN"/>
        </w:rPr>
        <w:t xml:space="preserve">o enable </w:t>
      </w:r>
      <w:r>
        <w:rPr>
          <w:lang w:eastAsia="zh-CN"/>
        </w:rPr>
        <w:t>change</w:t>
      </w:r>
      <w:r w:rsidRPr="00355CA9">
        <w:rPr>
          <w:lang w:eastAsia="zh-CN"/>
        </w:rPr>
        <w:t xml:space="preserve"> of a </w:t>
      </w:r>
      <w:r w:rsidRPr="00D26302">
        <w:rPr>
          <w:highlight w:val="yellow"/>
          <w:lang w:eastAsia="zh-CN"/>
        </w:rPr>
        <w:t>PCell</w:t>
      </w:r>
    </w:p>
    <w:p w:rsidR="00BE5E45" w:rsidRPr="00355CA9" w:rsidRDefault="00BE5E45" w:rsidP="00BE5E45">
      <w:pPr>
        <w:numPr>
          <w:ilvl w:val="1"/>
          <w:numId w:val="37"/>
        </w:numPr>
        <w:rPr>
          <w:lang w:eastAsia="zh-CN"/>
        </w:rPr>
      </w:pPr>
      <w:r w:rsidRPr="00355CA9">
        <w:rPr>
          <w:lang w:val="fi-FI" w:eastAsia="zh-CN"/>
        </w:rPr>
        <w:t xml:space="preserve">Network configures UE to measure </w:t>
      </w:r>
      <w:r w:rsidR="00D26302">
        <w:rPr>
          <w:lang w:val="fi-FI" w:eastAsia="zh-CN"/>
        </w:rPr>
        <w:t xml:space="preserve">interRAT, </w:t>
      </w:r>
      <w:r w:rsidRPr="00355CA9">
        <w:rPr>
          <w:lang w:val="fi-FI" w:eastAsia="zh-CN"/>
        </w:rPr>
        <w:t>inter-frequency</w:t>
      </w:r>
      <w:r>
        <w:rPr>
          <w:lang w:val="fi-FI" w:eastAsia="zh-CN"/>
        </w:rPr>
        <w:t xml:space="preserve"> </w:t>
      </w:r>
      <w:r w:rsidRPr="00BE5E45">
        <w:rPr>
          <w:highlight w:val="yellow"/>
          <w:lang w:val="fi-FI" w:eastAsia="zh-CN"/>
        </w:rPr>
        <w:t>and/or intrafrequency</w:t>
      </w:r>
      <w:r w:rsidRPr="00355CA9">
        <w:rPr>
          <w:lang w:val="fi-FI" w:eastAsia="zh-CN"/>
        </w:rPr>
        <w:t xml:space="preserve"> measurements</w:t>
      </w:r>
    </w:p>
    <w:p w:rsidR="00BE5E45" w:rsidRPr="00355CA9" w:rsidRDefault="00BE5E45" w:rsidP="00BE5E45">
      <w:pPr>
        <w:numPr>
          <w:ilvl w:val="1"/>
          <w:numId w:val="37"/>
        </w:numPr>
        <w:rPr>
          <w:lang w:eastAsia="zh-CN"/>
        </w:rPr>
      </w:pPr>
      <w:r w:rsidRPr="00355CA9">
        <w:rPr>
          <w:lang w:val="fi-FI" w:eastAsia="zh-CN"/>
        </w:rPr>
        <w:t>UE report</w:t>
      </w:r>
      <w:r>
        <w:rPr>
          <w:lang w:val="fi-FI" w:eastAsia="zh-CN"/>
        </w:rPr>
        <w:t>s</w:t>
      </w:r>
      <w:r w:rsidRPr="00355CA9">
        <w:rPr>
          <w:lang w:val="fi-FI" w:eastAsia="zh-CN"/>
        </w:rPr>
        <w:t xml:space="preserve"> measurements (candidate PCell).</w:t>
      </w:r>
    </w:p>
    <w:p w:rsidR="00BE5E45" w:rsidRPr="00355CA9" w:rsidRDefault="00BE5E45" w:rsidP="00BE5E45">
      <w:pPr>
        <w:numPr>
          <w:ilvl w:val="1"/>
          <w:numId w:val="37"/>
        </w:numPr>
        <w:rPr>
          <w:lang w:eastAsia="zh-CN"/>
        </w:rPr>
      </w:pPr>
      <w:r w:rsidRPr="00355CA9">
        <w:rPr>
          <w:lang w:val="fi-FI" w:eastAsia="zh-CN"/>
        </w:rPr>
        <w:t>Networks configure UE to add PCell.</w:t>
      </w:r>
    </w:p>
    <w:p w:rsidR="00BE5E45" w:rsidRPr="00BE5E45" w:rsidRDefault="00BE5E45" w:rsidP="00BE5E45">
      <w:pPr>
        <w:numPr>
          <w:ilvl w:val="1"/>
          <w:numId w:val="37"/>
        </w:numPr>
        <w:rPr>
          <w:lang w:eastAsia="zh-CN"/>
        </w:rPr>
      </w:pPr>
      <w:r w:rsidRPr="00355CA9">
        <w:rPr>
          <w:lang w:val="fi-FI" w:eastAsia="zh-CN"/>
        </w:rPr>
        <w:t>UE access PCell via PRACH</w:t>
      </w:r>
    </w:p>
    <w:p w:rsidR="00BE5E45" w:rsidRDefault="00BE5E45" w:rsidP="00BE5E45">
      <w:pPr>
        <w:rPr>
          <w:b/>
          <w:lang w:eastAsia="zh-CN"/>
        </w:rPr>
      </w:pPr>
      <w:r>
        <w:rPr>
          <w:b/>
          <w:lang w:eastAsia="zh-CN"/>
        </w:rPr>
        <w:t>Observation 1: The main difference between PSCell addition and handover is that for handover intrafrequency cases need to be considered</w:t>
      </w:r>
      <w:r w:rsidR="00843362">
        <w:rPr>
          <w:b/>
          <w:lang w:eastAsia="zh-CN"/>
        </w:rPr>
        <w:t xml:space="preserve"> for handover</w:t>
      </w:r>
      <w:r>
        <w:rPr>
          <w:b/>
          <w:lang w:eastAsia="zh-CN"/>
        </w:rPr>
        <w:t>.</w:t>
      </w:r>
    </w:p>
    <w:p w:rsidR="00BE5E45" w:rsidRDefault="00BE5E45" w:rsidP="00BE5E45">
      <w:pPr>
        <w:rPr>
          <w:lang w:eastAsia="zh-CN"/>
        </w:rPr>
      </w:pPr>
      <w:r>
        <w:rPr>
          <w:lang w:eastAsia="zh-CN"/>
        </w:rPr>
        <w:t xml:space="preserve">Regardless of observation 1, the discussion about known cell is about how to make use of information obtained during the measurement phase to assist with cell preparation such that the UE may access the target cell </w:t>
      </w:r>
      <w:r w:rsidR="00D26302">
        <w:rPr>
          <w:lang w:eastAsia="zh-CN"/>
        </w:rPr>
        <w:t xml:space="preserve">using </w:t>
      </w:r>
      <w:r>
        <w:rPr>
          <w:lang w:eastAsia="zh-CN"/>
        </w:rPr>
        <w:t>PRACH more quickly.</w:t>
      </w:r>
    </w:p>
    <w:p w:rsidR="00BE5E45" w:rsidRDefault="00BE5E45" w:rsidP="00BE5E45">
      <w:pPr>
        <w:rPr>
          <w:lang w:eastAsia="zh-CN"/>
        </w:rPr>
      </w:pPr>
      <w:r>
        <w:rPr>
          <w:lang w:eastAsia="zh-CN"/>
        </w:rPr>
        <w:t xml:space="preserve">When the PSCell addition way forward refers to PSCell has changed/PSCell TX beam has changed, it means whether it has changed between when the PSCell was a candidate (measurement phase) and when the PSCell configuration command was given. The same cases can be considered for handover. </w:t>
      </w:r>
    </w:p>
    <w:p w:rsidR="00BE5E45" w:rsidRDefault="00BE5E45" w:rsidP="00BE5E45">
      <w:pPr>
        <w:rPr>
          <w:lang w:eastAsia="zh-CN"/>
        </w:rPr>
      </w:pPr>
      <w:r>
        <w:rPr>
          <w:lang w:eastAsia="zh-CN"/>
        </w:rPr>
        <w:t>The WF itself was stated as</w:t>
      </w:r>
    </w:p>
    <w:tbl>
      <w:tblPr>
        <w:tblStyle w:val="TableGrid"/>
        <w:tblW w:w="0" w:type="auto"/>
        <w:tblLook w:val="04A0" w:firstRow="1" w:lastRow="0" w:firstColumn="1" w:lastColumn="0" w:noHBand="0" w:noVBand="1"/>
      </w:tblPr>
      <w:tblGrid>
        <w:gridCol w:w="10537"/>
      </w:tblGrid>
      <w:tr w:rsidR="00BE5E45" w:rsidTr="00BE5E45">
        <w:tc>
          <w:tcPr>
            <w:tcW w:w="10763" w:type="dxa"/>
          </w:tcPr>
          <w:p w:rsidR="007A5539" w:rsidRPr="00BE5E45" w:rsidRDefault="007513BE" w:rsidP="00BE5E45">
            <w:pPr>
              <w:numPr>
                <w:ilvl w:val="0"/>
                <w:numId w:val="38"/>
              </w:numPr>
              <w:rPr>
                <w:lang w:eastAsia="zh-CN"/>
              </w:rPr>
            </w:pPr>
            <w:r w:rsidRPr="00BE5E45">
              <w:rPr>
                <w:lang w:val="en-US" w:eastAsia="zh-CN"/>
              </w:rPr>
              <w:t>Define:</w:t>
            </w:r>
          </w:p>
          <w:p w:rsidR="007A5539" w:rsidRPr="00BE5E45" w:rsidRDefault="007513BE" w:rsidP="00BE5E45">
            <w:pPr>
              <w:numPr>
                <w:ilvl w:val="1"/>
                <w:numId w:val="38"/>
              </w:numPr>
              <w:rPr>
                <w:lang w:eastAsia="zh-CN"/>
              </w:rPr>
            </w:pPr>
            <w:r w:rsidRPr="00BE5E45">
              <w:rPr>
                <w:lang w:val="en-US" w:eastAsia="zh-CN"/>
              </w:rPr>
              <w:lastRenderedPageBreak/>
              <w:t xml:space="preserve">Known </w:t>
            </w:r>
            <w:proofErr w:type="spellStart"/>
            <w:r w:rsidRPr="00BE5E45">
              <w:rPr>
                <w:lang w:val="en-US" w:eastAsia="zh-CN"/>
              </w:rPr>
              <w:t>PSCell</w:t>
            </w:r>
            <w:proofErr w:type="spellEnd"/>
            <w:r w:rsidRPr="00BE5E45">
              <w:rPr>
                <w:lang w:val="en-US" w:eastAsia="zh-CN"/>
              </w:rPr>
              <w:t xml:space="preserve"> (scenario 1 – fully known)</w:t>
            </w:r>
          </w:p>
          <w:p w:rsidR="007A5539" w:rsidRPr="00BE5E45" w:rsidRDefault="007513BE" w:rsidP="00BE5E45">
            <w:pPr>
              <w:numPr>
                <w:ilvl w:val="1"/>
                <w:numId w:val="38"/>
              </w:numPr>
              <w:rPr>
                <w:lang w:eastAsia="zh-CN"/>
              </w:rPr>
            </w:pPr>
            <w:r w:rsidRPr="00BE5E45">
              <w:rPr>
                <w:lang w:val="en-US" w:eastAsia="zh-CN"/>
              </w:rPr>
              <w:t xml:space="preserve">Unknown </w:t>
            </w:r>
            <w:proofErr w:type="spellStart"/>
            <w:r w:rsidRPr="00BE5E45">
              <w:rPr>
                <w:lang w:val="en-US" w:eastAsia="zh-CN"/>
              </w:rPr>
              <w:t>PSCell</w:t>
            </w:r>
            <w:proofErr w:type="spellEnd"/>
            <w:r w:rsidRPr="00BE5E45">
              <w:rPr>
                <w:lang w:val="en-US" w:eastAsia="zh-CN"/>
              </w:rPr>
              <w:t xml:space="preserve"> (scenario 3 – fully unknown)</w:t>
            </w:r>
          </w:p>
          <w:p w:rsidR="007A5539" w:rsidRPr="00BE5E45" w:rsidRDefault="007513BE" w:rsidP="00BE5E45">
            <w:pPr>
              <w:numPr>
                <w:ilvl w:val="1"/>
                <w:numId w:val="38"/>
              </w:numPr>
              <w:rPr>
                <w:lang w:eastAsia="zh-CN"/>
              </w:rPr>
            </w:pPr>
            <w:proofErr w:type="spellStart"/>
            <w:r w:rsidRPr="00BE5E45">
              <w:rPr>
                <w:lang w:val="en-US" w:eastAsia="zh-CN"/>
              </w:rPr>
              <w:t>PSCell</w:t>
            </w:r>
            <w:proofErr w:type="spellEnd"/>
            <w:r w:rsidRPr="00BE5E45">
              <w:rPr>
                <w:lang w:val="en-US" w:eastAsia="zh-CN"/>
              </w:rPr>
              <w:t xml:space="preserve"> is known if:</w:t>
            </w:r>
          </w:p>
          <w:p w:rsidR="007A5539" w:rsidRPr="00BE5E45" w:rsidRDefault="007513BE" w:rsidP="00BE5E45">
            <w:pPr>
              <w:numPr>
                <w:ilvl w:val="1"/>
                <w:numId w:val="38"/>
              </w:numPr>
              <w:rPr>
                <w:lang w:eastAsia="zh-CN"/>
              </w:rPr>
            </w:pPr>
            <w:r w:rsidRPr="00BE5E45">
              <w:rPr>
                <w:lang w:eastAsia="zh-CN"/>
              </w:rPr>
              <w:t xml:space="preserve">If during the period equal to [X </w:t>
            </w:r>
            <w:proofErr w:type="spellStart"/>
            <w:r w:rsidRPr="00BE5E45">
              <w:rPr>
                <w:lang w:eastAsia="zh-CN"/>
              </w:rPr>
              <w:t>ms</w:t>
            </w:r>
            <w:proofErr w:type="spellEnd"/>
            <w:r w:rsidRPr="00BE5E45">
              <w:rPr>
                <w:lang w:eastAsia="zh-CN"/>
              </w:rPr>
              <w:t>]:</w:t>
            </w:r>
          </w:p>
          <w:p w:rsidR="007A5539" w:rsidRPr="00BE5E45" w:rsidRDefault="007513BE" w:rsidP="00BE5E45">
            <w:pPr>
              <w:numPr>
                <w:ilvl w:val="2"/>
                <w:numId w:val="38"/>
              </w:numPr>
              <w:rPr>
                <w:lang w:eastAsia="zh-CN"/>
              </w:rPr>
            </w:pPr>
            <w:r w:rsidRPr="00BE5E45">
              <w:rPr>
                <w:lang w:eastAsia="zh-CN"/>
              </w:rPr>
              <w:t>the UE has sent a valid measurement report for the cell, and</w:t>
            </w:r>
          </w:p>
          <w:p w:rsidR="007A5539" w:rsidRPr="00BE5E45" w:rsidRDefault="007513BE" w:rsidP="00BE5E45">
            <w:pPr>
              <w:numPr>
                <w:ilvl w:val="2"/>
                <w:numId w:val="38"/>
              </w:numPr>
              <w:rPr>
                <w:lang w:eastAsia="zh-CN"/>
              </w:rPr>
            </w:pPr>
            <w:r w:rsidRPr="00BE5E45">
              <w:rPr>
                <w:lang w:val="fi-FI" w:eastAsia="zh-CN"/>
              </w:rPr>
              <w:t>measurement report includes Index</w:t>
            </w:r>
          </w:p>
          <w:p w:rsidR="007A5539" w:rsidRPr="00BE5E45" w:rsidRDefault="007513BE" w:rsidP="00BE5E45">
            <w:pPr>
              <w:numPr>
                <w:ilvl w:val="2"/>
                <w:numId w:val="38"/>
              </w:numPr>
              <w:rPr>
                <w:lang w:eastAsia="zh-CN"/>
              </w:rPr>
            </w:pPr>
            <w:r w:rsidRPr="00BE5E45">
              <w:rPr>
                <w:lang w:eastAsia="zh-CN"/>
              </w:rPr>
              <w:t>the cell remains detectable according to the cell identification conditions</w:t>
            </w:r>
          </w:p>
          <w:p w:rsidR="007A5539" w:rsidRPr="00BE5E45" w:rsidRDefault="007513BE" w:rsidP="00BE5E45">
            <w:pPr>
              <w:numPr>
                <w:ilvl w:val="1"/>
                <w:numId w:val="38"/>
              </w:numPr>
              <w:rPr>
                <w:lang w:eastAsia="zh-CN"/>
              </w:rPr>
            </w:pPr>
            <w:r w:rsidRPr="00BE5E45">
              <w:rPr>
                <w:lang w:eastAsia="zh-CN"/>
              </w:rPr>
              <w:t xml:space="preserve">The SSB measured during the period equal to [Y </w:t>
            </w:r>
            <w:proofErr w:type="spellStart"/>
            <w:r w:rsidRPr="00BE5E45">
              <w:rPr>
                <w:lang w:eastAsia="zh-CN"/>
              </w:rPr>
              <w:t>ms</w:t>
            </w:r>
            <w:proofErr w:type="spellEnd"/>
            <w:r w:rsidRPr="00BE5E45">
              <w:rPr>
                <w:lang w:eastAsia="zh-CN"/>
              </w:rPr>
              <w:t>] also remains detectable during the PSCell addition delay according to the cell identification conditions specified in section 9.2 and 9.3.</w:t>
            </w:r>
          </w:p>
          <w:p w:rsidR="007A5539" w:rsidRPr="00BE5E45" w:rsidRDefault="007513BE" w:rsidP="00BE5E45">
            <w:pPr>
              <w:numPr>
                <w:ilvl w:val="1"/>
                <w:numId w:val="38"/>
              </w:numPr>
              <w:rPr>
                <w:lang w:eastAsia="zh-CN"/>
              </w:rPr>
            </w:pPr>
            <w:r w:rsidRPr="00BE5E45">
              <w:rPr>
                <w:lang w:val="fi-FI" w:eastAsia="zh-CN"/>
              </w:rPr>
              <w:t xml:space="preserve">An </w:t>
            </w:r>
            <w:r w:rsidRPr="00BE5E45">
              <w:rPr>
                <w:lang w:val="en-US" w:eastAsia="zh-CN"/>
              </w:rPr>
              <w:t xml:space="preserve">added </w:t>
            </w:r>
            <w:proofErr w:type="spellStart"/>
            <w:r w:rsidRPr="00BE5E45">
              <w:rPr>
                <w:lang w:val="en-US" w:eastAsia="zh-CN"/>
              </w:rPr>
              <w:t>PSCell</w:t>
            </w:r>
            <w:proofErr w:type="spellEnd"/>
            <w:r w:rsidRPr="00BE5E45">
              <w:rPr>
                <w:lang w:val="en-US" w:eastAsia="zh-CN"/>
              </w:rPr>
              <w:t xml:space="preserve"> can be regarded as unknown if the added </w:t>
            </w:r>
            <w:proofErr w:type="spellStart"/>
            <w:r w:rsidRPr="00BE5E45">
              <w:rPr>
                <w:lang w:val="en-US" w:eastAsia="zh-CN"/>
              </w:rPr>
              <w:t>PSCell</w:t>
            </w:r>
            <w:proofErr w:type="spellEnd"/>
            <w:r w:rsidRPr="00BE5E45">
              <w:rPr>
                <w:lang w:val="en-US" w:eastAsia="zh-CN"/>
              </w:rPr>
              <w:t xml:space="preserve"> is not known</w:t>
            </w:r>
          </w:p>
          <w:p w:rsidR="007A5539" w:rsidRPr="00BE5E45" w:rsidRDefault="007513BE" w:rsidP="00BE5E45">
            <w:pPr>
              <w:numPr>
                <w:ilvl w:val="1"/>
                <w:numId w:val="38"/>
              </w:numPr>
              <w:rPr>
                <w:lang w:eastAsia="zh-CN"/>
              </w:rPr>
            </w:pPr>
            <w:r w:rsidRPr="00BE5E45">
              <w:rPr>
                <w:lang w:eastAsia="zh-CN"/>
              </w:rPr>
              <w:t>When a candidate PSCell is unknown cell, additional UE measurements are expected.</w:t>
            </w:r>
          </w:p>
          <w:p w:rsidR="00BE5E45" w:rsidRDefault="00BE5E45" w:rsidP="00BE5E45">
            <w:pPr>
              <w:rPr>
                <w:lang w:eastAsia="zh-CN"/>
              </w:rPr>
            </w:pPr>
          </w:p>
        </w:tc>
      </w:tr>
    </w:tbl>
    <w:p w:rsidR="00BE5E45" w:rsidRDefault="00BE5E45" w:rsidP="00BE5E45">
      <w:pPr>
        <w:rPr>
          <w:lang w:eastAsia="zh-CN"/>
        </w:rPr>
      </w:pPr>
    </w:p>
    <w:p w:rsidR="00BE5E45" w:rsidRDefault="00BE5E45" w:rsidP="00BE5E45">
      <w:pPr>
        <w:rPr>
          <w:lang w:eastAsia="zh-CN"/>
        </w:rPr>
      </w:pPr>
      <w:r>
        <w:rPr>
          <w:lang w:eastAsia="zh-CN"/>
        </w:rPr>
        <w:t xml:space="preserve">For handover, the same cases exist. In the WF it is proposed to define requirements for the fully known (scenario 1) and fully unknown (scenario 3) cases. The </w:t>
      </w:r>
      <w:r w:rsidR="00E87D67">
        <w:rPr>
          <w:lang w:eastAsia="zh-CN"/>
        </w:rPr>
        <w:t>case for scenario 3 is already specified so the questions which need to be answered are the extent to which a-priori information from measurements can help with FR2 target cell handover and the conditions in which the a-priori information is valid.</w:t>
      </w:r>
    </w:p>
    <w:p w:rsidR="008941C4" w:rsidRDefault="004D51E0" w:rsidP="008941C4">
      <w:pPr>
        <w:rPr>
          <w:color w:val="000000"/>
          <w:lang w:val="en-US" w:eastAsia="zh-CN"/>
        </w:rPr>
      </w:pPr>
      <w:r>
        <w:rPr>
          <w:lang w:eastAsia="zh-CN"/>
        </w:rPr>
        <w:t>Since handover measurements are performed with rough beam, and the UE needs to find the best RX beam with fine beam to perform PRACH access,</w:t>
      </w:r>
      <w:r w:rsidR="008941C4">
        <w:rPr>
          <w:lang w:eastAsia="zh-CN"/>
        </w:rPr>
        <w:t xml:space="preserve"> </w:t>
      </w:r>
      <w:r w:rsidR="00152EB4">
        <w:rPr>
          <w:lang w:eastAsia="zh-CN"/>
        </w:rPr>
        <w:t>RAN4 needs to discuss</w:t>
      </w:r>
      <w:r w:rsidR="008941C4">
        <w:rPr>
          <w:lang w:eastAsia="zh-CN"/>
        </w:rPr>
        <w:t xml:space="preserve"> from a standards point of view to specify requirements other than by assuming that the UE performs </w:t>
      </w:r>
      <w:r w:rsidR="00152EB4">
        <w:rPr>
          <w:lang w:eastAsia="zh-CN"/>
        </w:rPr>
        <w:t xml:space="preserve">a full </w:t>
      </w:r>
      <w:r w:rsidR="008941C4">
        <w:rPr>
          <w:lang w:eastAsia="zh-CN"/>
        </w:rPr>
        <w:t xml:space="preserve">RX </w:t>
      </w:r>
      <w:r w:rsidR="00152EB4">
        <w:rPr>
          <w:lang w:eastAsia="zh-CN"/>
        </w:rPr>
        <w:t xml:space="preserve">fine </w:t>
      </w:r>
      <w:r w:rsidR="008941C4">
        <w:rPr>
          <w:lang w:eastAsia="zh-CN"/>
        </w:rPr>
        <w:t xml:space="preserve">beam sweeping operations during the handover execution. Most likely the UE is able to exploit prior information such as knowledge of the RX panel on which the best rough beam was received to speed up this phase compared with a generic fine beam sweeping operation. </w:t>
      </w:r>
      <w:r w:rsidR="008941C4">
        <w:rPr>
          <w:color w:val="000000"/>
          <w:lang w:val="en-US" w:eastAsia="zh-CN"/>
        </w:rPr>
        <w:t xml:space="preserve">One area which could </w:t>
      </w:r>
      <w:r w:rsidR="00152EB4">
        <w:rPr>
          <w:color w:val="000000"/>
          <w:lang w:val="en-US" w:eastAsia="zh-CN"/>
        </w:rPr>
        <w:t xml:space="preserve">readily </w:t>
      </w:r>
      <w:r w:rsidR="008941C4">
        <w:rPr>
          <w:color w:val="000000"/>
          <w:lang w:val="en-US" w:eastAsia="zh-CN"/>
        </w:rPr>
        <w:t xml:space="preserve">be considered is AGC setting time for interfrequency handover, since the AGC information in the known cell case from rough beam measurements should allow the UE not to need to set the AGC again. However, the </w:t>
      </w:r>
      <w:proofErr w:type="spellStart"/>
      <w:r w:rsidR="008941C4">
        <w:rPr>
          <w:color w:val="000000"/>
          <w:lang w:val="en-US" w:eastAsia="zh-CN"/>
        </w:rPr>
        <w:t>intraferquency</w:t>
      </w:r>
      <w:proofErr w:type="spellEnd"/>
      <w:r w:rsidR="008941C4">
        <w:rPr>
          <w:color w:val="000000"/>
          <w:lang w:val="en-US" w:eastAsia="zh-CN"/>
        </w:rPr>
        <w:t xml:space="preserve"> handover requirements even for unknown target cell do not include an AGC settling time.</w:t>
      </w:r>
    </w:p>
    <w:p w:rsidR="008941C4" w:rsidRDefault="008941C4" w:rsidP="008941C4">
      <w:pPr>
        <w:rPr>
          <w:b/>
          <w:color w:val="000000"/>
          <w:lang w:val="en-US" w:eastAsia="zh-CN"/>
        </w:rPr>
      </w:pPr>
      <w:r>
        <w:rPr>
          <w:b/>
          <w:color w:val="000000"/>
          <w:lang w:val="en-US" w:eastAsia="zh-CN"/>
        </w:rPr>
        <w:t xml:space="preserve">Proposal 1: Known cell definition for FR2 is </w:t>
      </w:r>
      <w:r w:rsidR="00152EB4">
        <w:rPr>
          <w:b/>
          <w:color w:val="000000"/>
          <w:lang w:val="en-US" w:eastAsia="zh-CN"/>
        </w:rPr>
        <w:t>further considered</w:t>
      </w:r>
      <w:r>
        <w:rPr>
          <w:b/>
          <w:color w:val="000000"/>
          <w:lang w:val="en-US" w:eastAsia="zh-CN"/>
        </w:rPr>
        <w:t xml:space="preserve"> in </w:t>
      </w:r>
      <w:r w:rsidR="00D26302">
        <w:rPr>
          <w:b/>
          <w:color w:val="000000"/>
          <w:lang w:val="en-US" w:eastAsia="zh-CN"/>
        </w:rPr>
        <w:t xml:space="preserve">NR target cell </w:t>
      </w:r>
      <w:r>
        <w:rPr>
          <w:b/>
          <w:color w:val="000000"/>
          <w:lang w:val="en-US" w:eastAsia="zh-CN"/>
        </w:rPr>
        <w:t>handover in release 15</w:t>
      </w:r>
      <w:r w:rsidR="00152EB4">
        <w:rPr>
          <w:b/>
          <w:color w:val="000000"/>
          <w:lang w:val="en-US" w:eastAsia="zh-CN"/>
        </w:rPr>
        <w:t xml:space="preserve"> to understand how measurement rough beam information may allow for the UE to find a </w:t>
      </w:r>
      <w:proofErr w:type="spellStart"/>
      <w:r w:rsidR="00152EB4">
        <w:rPr>
          <w:b/>
          <w:color w:val="000000"/>
          <w:lang w:val="en-US" w:eastAsia="zh-CN"/>
        </w:rPr>
        <w:t>a</w:t>
      </w:r>
      <w:proofErr w:type="spellEnd"/>
      <w:r w:rsidR="00152EB4">
        <w:rPr>
          <w:b/>
          <w:color w:val="000000"/>
          <w:lang w:val="en-US" w:eastAsia="zh-CN"/>
        </w:rPr>
        <w:t xml:space="preserve"> suitable fine beam to use with the target cell</w:t>
      </w:r>
      <w:r>
        <w:rPr>
          <w:b/>
          <w:color w:val="000000"/>
          <w:lang w:val="en-US" w:eastAsia="zh-CN"/>
        </w:rPr>
        <w:t>.</w:t>
      </w:r>
    </w:p>
    <w:p w:rsidR="00BE5E45" w:rsidRPr="00701A6A" w:rsidRDefault="008941C4" w:rsidP="00355CA9">
      <w:pPr>
        <w:rPr>
          <w:b/>
          <w:color w:val="000000"/>
          <w:lang w:val="en-US" w:eastAsia="zh-CN"/>
        </w:rPr>
      </w:pPr>
      <w:r>
        <w:rPr>
          <w:b/>
          <w:color w:val="000000"/>
          <w:lang w:val="en-US" w:eastAsia="zh-CN"/>
        </w:rPr>
        <w:t>Proposal 2: Known cell definition for FR2</w:t>
      </w:r>
      <w:r w:rsidR="00D26302">
        <w:rPr>
          <w:b/>
          <w:color w:val="000000"/>
          <w:lang w:val="en-US" w:eastAsia="zh-CN"/>
        </w:rPr>
        <w:t xml:space="preserve"> target cell</w:t>
      </w:r>
      <w:r>
        <w:rPr>
          <w:b/>
          <w:color w:val="000000"/>
          <w:lang w:val="en-US" w:eastAsia="zh-CN"/>
        </w:rPr>
        <w:t xml:space="preserve"> interfrequency</w:t>
      </w:r>
      <w:r w:rsidR="00D26302">
        <w:rPr>
          <w:b/>
          <w:color w:val="000000"/>
          <w:lang w:val="en-US" w:eastAsia="zh-CN"/>
        </w:rPr>
        <w:t xml:space="preserve"> and interRAT</w:t>
      </w:r>
      <w:r>
        <w:rPr>
          <w:b/>
          <w:color w:val="000000"/>
          <w:lang w:val="en-US" w:eastAsia="zh-CN"/>
        </w:rPr>
        <w:t xml:space="preserve"> handover could be used to eliminate AGC settling time</w:t>
      </w:r>
    </w:p>
    <w:p w:rsidR="00C904B5" w:rsidRDefault="00C904B5" w:rsidP="00C904B5">
      <w:pPr>
        <w:pStyle w:val="Heading1"/>
        <w:jc w:val="both"/>
        <w:rPr>
          <w:rFonts w:eastAsia="SimSun"/>
          <w:lang w:val="en-US" w:eastAsia="zh-CN"/>
        </w:rPr>
      </w:pPr>
      <w:r>
        <w:rPr>
          <w:rFonts w:eastAsia="SimSun"/>
          <w:lang w:val="en-US" w:eastAsia="zh-CN"/>
        </w:rPr>
        <w:t>Conclusions</w:t>
      </w:r>
    </w:p>
    <w:p w:rsidR="00402EC7" w:rsidRPr="00402EC7" w:rsidRDefault="008941C4" w:rsidP="00402EC7">
      <w:pPr>
        <w:rPr>
          <w:lang w:val="en-US" w:eastAsia="zh-CN"/>
        </w:rPr>
      </w:pPr>
      <w:r>
        <w:rPr>
          <w:lang w:val="en-US" w:eastAsia="zh-CN"/>
        </w:rPr>
        <w:t xml:space="preserve">In this contribution we discuss known cell definition for handover, based on the way forward for </w:t>
      </w:r>
      <w:proofErr w:type="spellStart"/>
      <w:r>
        <w:rPr>
          <w:lang w:val="en-US" w:eastAsia="zh-CN"/>
        </w:rPr>
        <w:t>PSCell</w:t>
      </w:r>
      <w:proofErr w:type="spellEnd"/>
      <w:r>
        <w:rPr>
          <w:lang w:val="en-US" w:eastAsia="zh-CN"/>
        </w:rPr>
        <w:t xml:space="preserve"> addition. We see it as challenging at this point to define a known cell condition for handover. </w:t>
      </w:r>
      <w:r w:rsidR="00402EC7">
        <w:rPr>
          <w:lang w:val="en-US" w:eastAsia="zh-CN"/>
        </w:rPr>
        <w:t xml:space="preserve">area which could </w:t>
      </w:r>
      <w:r w:rsidR="00152EB4">
        <w:rPr>
          <w:lang w:val="en-US" w:eastAsia="zh-CN"/>
        </w:rPr>
        <w:t xml:space="preserve">readily  </w:t>
      </w:r>
      <w:r w:rsidR="00402EC7">
        <w:rPr>
          <w:lang w:val="en-US" w:eastAsia="zh-CN"/>
        </w:rPr>
        <w:t>be considered is AGC settling for interfrequency handover, since a known cell which has been measured with rough beams can have the same RF receiver gain applied to start to receive it with fine beam</w:t>
      </w:r>
    </w:p>
    <w:p w:rsidR="001743B3" w:rsidRDefault="001743B3" w:rsidP="001743B3">
      <w:pPr>
        <w:rPr>
          <w:b/>
          <w:color w:val="000000"/>
          <w:lang w:val="en-US" w:eastAsia="zh-CN"/>
        </w:rPr>
      </w:pPr>
      <w:r>
        <w:rPr>
          <w:b/>
          <w:color w:val="000000"/>
          <w:lang w:val="en-US" w:eastAsia="zh-CN"/>
        </w:rPr>
        <w:t xml:space="preserve">Proposal 1: Known cell definition for FR2 is further considered in NR target cell handover in release 15 to understand how measurement rough beam information may allow for the UE to find a </w:t>
      </w:r>
      <w:proofErr w:type="spellStart"/>
      <w:r>
        <w:rPr>
          <w:b/>
          <w:color w:val="000000"/>
          <w:lang w:val="en-US" w:eastAsia="zh-CN"/>
        </w:rPr>
        <w:t>a</w:t>
      </w:r>
      <w:proofErr w:type="spellEnd"/>
      <w:r>
        <w:rPr>
          <w:b/>
          <w:color w:val="000000"/>
          <w:lang w:val="en-US" w:eastAsia="zh-CN"/>
        </w:rPr>
        <w:t xml:space="preserve"> suitable fine beam to use with the target cell.</w:t>
      </w:r>
    </w:p>
    <w:p w:rsidR="00402EC7" w:rsidRPr="00701A6A" w:rsidRDefault="001743B3" w:rsidP="00355CA9">
      <w:pPr>
        <w:rPr>
          <w:b/>
          <w:color w:val="000000"/>
          <w:lang w:val="en-US" w:eastAsia="zh-CN"/>
        </w:rPr>
      </w:pPr>
      <w:r>
        <w:rPr>
          <w:b/>
          <w:color w:val="000000"/>
          <w:lang w:val="en-US" w:eastAsia="zh-CN"/>
        </w:rPr>
        <w:t>Proposal 2: Known cell definition for FR2 target cell interfrequency and interRAT handover could be used to eliminate AGC settling time</w:t>
      </w:r>
    </w:p>
    <w:p w:rsidR="005813AA" w:rsidRDefault="005813AA" w:rsidP="005813AA">
      <w:pPr>
        <w:pStyle w:val="Heading1"/>
        <w:jc w:val="both"/>
        <w:rPr>
          <w:rFonts w:eastAsia="SimSun"/>
          <w:lang w:val="en-US" w:eastAsia="zh-CN"/>
        </w:rPr>
      </w:pPr>
      <w:r>
        <w:rPr>
          <w:rFonts w:eastAsia="SimSun"/>
          <w:lang w:val="en-US" w:eastAsia="zh-CN"/>
        </w:rPr>
        <w:t>References</w:t>
      </w:r>
    </w:p>
    <w:p w:rsidR="00355CA9" w:rsidRDefault="00355CA9" w:rsidP="00355CA9">
      <w:pPr>
        <w:pStyle w:val="3GPPNormalText"/>
        <w:numPr>
          <w:ilvl w:val="0"/>
          <w:numId w:val="5"/>
        </w:numPr>
        <w:rPr>
          <w:lang w:eastAsia="zh-CN"/>
        </w:rPr>
      </w:pPr>
      <w:bookmarkStart w:id="2" w:name="_Ref523902554"/>
      <w:bookmarkStart w:id="3" w:name="_Ref528054320"/>
      <w:bookmarkStart w:id="4" w:name="_Ref531678419"/>
      <w:r w:rsidRPr="00A03232">
        <w:rPr>
          <w:lang w:eastAsia="zh-CN"/>
        </w:rPr>
        <w:t>R</w:t>
      </w:r>
      <w:bookmarkEnd w:id="2"/>
      <w:bookmarkEnd w:id="3"/>
      <w:r w:rsidRPr="00854144">
        <w:rPr>
          <w:lang w:eastAsia="zh-CN"/>
        </w:rPr>
        <w:t>4-1816672</w:t>
      </w:r>
      <w:r>
        <w:rPr>
          <w:lang w:eastAsia="zh-CN"/>
        </w:rPr>
        <w:t>, “</w:t>
      </w:r>
      <w:r w:rsidRPr="00854144">
        <w:rPr>
          <w:lang w:eastAsia="zh-CN"/>
        </w:rPr>
        <w:t>WF on known cell condition for hand</w:t>
      </w:r>
      <w:r>
        <w:rPr>
          <w:lang w:eastAsia="zh-CN"/>
        </w:rPr>
        <w:fldChar w:fldCharType="begin"/>
      </w:r>
      <w:r>
        <w:rPr>
          <w:lang w:eastAsia="zh-CN"/>
        </w:rPr>
        <w:instrText xml:space="preserve"> REF _Ref3624760 \r \h </w:instrText>
      </w:r>
      <w:r>
        <w:rPr>
          <w:lang w:eastAsia="zh-CN"/>
        </w:rPr>
      </w:r>
      <w:r>
        <w:rPr>
          <w:lang w:eastAsia="zh-CN"/>
        </w:rPr>
        <w:fldChar w:fldCharType="separate"/>
      </w:r>
      <w:r w:rsidR="008941C4">
        <w:rPr>
          <w:lang w:eastAsia="zh-CN"/>
        </w:rPr>
        <w:t>[3]</w:t>
      </w:r>
      <w:r>
        <w:rPr>
          <w:lang w:eastAsia="zh-CN"/>
        </w:rPr>
        <w:fldChar w:fldCharType="end"/>
      </w:r>
      <w:r w:rsidRPr="00854144">
        <w:rPr>
          <w:lang w:eastAsia="zh-CN"/>
        </w:rPr>
        <w:t>over FR2</w:t>
      </w:r>
      <w:r>
        <w:rPr>
          <w:lang w:eastAsia="zh-CN"/>
        </w:rPr>
        <w:t>”</w:t>
      </w:r>
      <w:r w:rsidRPr="00854144">
        <w:rPr>
          <w:lang w:eastAsia="zh-CN"/>
        </w:rPr>
        <w:tab/>
        <w:t>Nokia, Nokia Shanghai Bell</w:t>
      </w:r>
      <w:bookmarkEnd w:id="4"/>
    </w:p>
    <w:p w:rsidR="005F15AB" w:rsidRPr="008941C4" w:rsidRDefault="00355CA9" w:rsidP="004B11A3">
      <w:pPr>
        <w:pStyle w:val="3GPPNormalText"/>
        <w:numPr>
          <w:ilvl w:val="0"/>
          <w:numId w:val="5"/>
        </w:numPr>
        <w:rPr>
          <w:szCs w:val="20"/>
          <w:lang w:eastAsia="zh-CN"/>
        </w:rPr>
      </w:pPr>
      <w:bookmarkStart w:id="5" w:name="_Ref6726039"/>
      <w:r w:rsidRPr="00355CA9">
        <w:rPr>
          <w:szCs w:val="20"/>
          <w:lang w:eastAsia="zh-CN"/>
        </w:rPr>
        <w:t>R4-1904845</w:t>
      </w:r>
      <w:r>
        <w:rPr>
          <w:szCs w:val="20"/>
          <w:lang w:eastAsia="zh-CN"/>
        </w:rPr>
        <w:t>, “</w:t>
      </w:r>
      <w:r w:rsidRPr="00355CA9">
        <w:rPr>
          <w:szCs w:val="20"/>
          <w:lang w:val="en-GB" w:eastAsia="zh-CN"/>
        </w:rPr>
        <w:t>WF on known cell condition for PSCell FR2</w:t>
      </w:r>
      <w:r>
        <w:rPr>
          <w:szCs w:val="20"/>
          <w:lang w:eastAsia="zh-CN"/>
        </w:rPr>
        <w:t xml:space="preserve">”, </w:t>
      </w:r>
      <w:r w:rsidRPr="00854144">
        <w:rPr>
          <w:lang w:eastAsia="zh-CN"/>
        </w:rPr>
        <w:tab/>
        <w:t>Nokia, Nokia Shanghai Bell</w:t>
      </w:r>
      <w:bookmarkEnd w:id="5"/>
    </w:p>
    <w:p w:rsidR="008941C4" w:rsidRDefault="008941C4" w:rsidP="008941C4">
      <w:pPr>
        <w:pStyle w:val="3GPPNormalText"/>
        <w:numPr>
          <w:ilvl w:val="0"/>
          <w:numId w:val="5"/>
        </w:numPr>
        <w:rPr>
          <w:lang w:eastAsia="zh-CN"/>
        </w:rPr>
      </w:pPr>
      <w:bookmarkStart w:id="6" w:name="_Ref3624760"/>
      <w:r>
        <w:rPr>
          <w:lang w:eastAsia="zh-CN"/>
        </w:rPr>
        <w:lastRenderedPageBreak/>
        <w:t>R4-1900959</w:t>
      </w:r>
      <w:r>
        <w:rPr>
          <w:lang w:eastAsia="zh-CN"/>
        </w:rPr>
        <w:tab/>
        <w:t xml:space="preserve"> Known cell definition in FR2, Ericsson</w:t>
      </w:r>
      <w:bookmarkEnd w:id="6"/>
    </w:p>
    <w:p w:rsidR="008941C4" w:rsidRDefault="008941C4" w:rsidP="008941C4">
      <w:pPr>
        <w:pStyle w:val="3GPPNormalText"/>
        <w:numPr>
          <w:ilvl w:val="0"/>
          <w:numId w:val="5"/>
        </w:numPr>
        <w:rPr>
          <w:lang w:eastAsia="zh-CN"/>
        </w:rPr>
      </w:pPr>
      <w:bookmarkStart w:id="7" w:name="_Ref3624765"/>
      <w:r w:rsidRPr="00005E31">
        <w:rPr>
          <w:lang w:eastAsia="zh-CN"/>
        </w:rPr>
        <w:t>R4-1901281</w:t>
      </w:r>
      <w:r w:rsidRPr="00005E31">
        <w:rPr>
          <w:lang w:eastAsia="zh-CN"/>
        </w:rPr>
        <w:tab/>
        <w:t>Handover to known FR2 cell</w:t>
      </w:r>
      <w:r>
        <w:rPr>
          <w:lang w:eastAsia="zh-CN"/>
        </w:rPr>
        <w:t>, Nokia</w:t>
      </w:r>
      <w:bookmarkEnd w:id="7"/>
    </w:p>
    <w:p w:rsidR="008941C4" w:rsidRPr="00C904B5" w:rsidRDefault="008941C4" w:rsidP="008941C4">
      <w:pPr>
        <w:pStyle w:val="3GPPNormalText"/>
        <w:ind w:left="698" w:firstLine="0"/>
        <w:rPr>
          <w:szCs w:val="20"/>
          <w:lang w:eastAsia="zh-CN"/>
        </w:rPr>
      </w:pPr>
    </w:p>
    <w:sectPr w:rsidR="008941C4" w:rsidRPr="00C904B5" w:rsidSect="00034006">
      <w:footerReference w:type="even" r:id="rId14"/>
      <w:footerReference w:type="default" r:id="rId1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42AA" w:rsidRDefault="00D742AA">
      <w:r>
        <w:separator/>
      </w:r>
    </w:p>
  </w:endnote>
  <w:endnote w:type="continuationSeparator" w:id="0">
    <w:p w:rsidR="00D742AA" w:rsidRDefault="00D74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42AA" w:rsidRDefault="00D742AA">
      <w:r>
        <w:separator/>
      </w:r>
    </w:p>
  </w:footnote>
  <w:footnote w:type="continuationSeparator" w:id="0">
    <w:p w:rsidR="00D742AA" w:rsidRDefault="00D742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0F2A02A4"/>
    <w:multiLevelType w:val="hybridMultilevel"/>
    <w:tmpl w:val="138E93DE"/>
    <w:lvl w:ilvl="0" w:tplc="121ABECE">
      <w:start w:val="1"/>
      <w:numFmt w:val="bullet"/>
      <w:lvlText w:val="•"/>
      <w:lvlJc w:val="left"/>
      <w:pPr>
        <w:tabs>
          <w:tab w:val="num" w:pos="720"/>
        </w:tabs>
        <w:ind w:left="720" w:hanging="360"/>
      </w:pPr>
      <w:rPr>
        <w:rFonts w:ascii="Arial" w:hAnsi="Arial" w:hint="default"/>
      </w:rPr>
    </w:lvl>
    <w:lvl w:ilvl="1" w:tplc="547C7960">
      <w:start w:val="110"/>
      <w:numFmt w:val="bullet"/>
      <w:lvlText w:val="–"/>
      <w:lvlJc w:val="left"/>
      <w:pPr>
        <w:tabs>
          <w:tab w:val="num" w:pos="1440"/>
        </w:tabs>
        <w:ind w:left="1440" w:hanging="360"/>
      </w:pPr>
      <w:rPr>
        <w:rFonts w:ascii="Arial" w:hAnsi="Arial" w:hint="default"/>
      </w:rPr>
    </w:lvl>
    <w:lvl w:ilvl="2" w:tplc="B2E8E99A" w:tentative="1">
      <w:start w:val="1"/>
      <w:numFmt w:val="bullet"/>
      <w:lvlText w:val="•"/>
      <w:lvlJc w:val="left"/>
      <w:pPr>
        <w:tabs>
          <w:tab w:val="num" w:pos="2160"/>
        </w:tabs>
        <w:ind w:left="2160" w:hanging="360"/>
      </w:pPr>
      <w:rPr>
        <w:rFonts w:ascii="Arial" w:hAnsi="Arial" w:hint="default"/>
      </w:rPr>
    </w:lvl>
    <w:lvl w:ilvl="3" w:tplc="641A98AC" w:tentative="1">
      <w:start w:val="1"/>
      <w:numFmt w:val="bullet"/>
      <w:lvlText w:val="•"/>
      <w:lvlJc w:val="left"/>
      <w:pPr>
        <w:tabs>
          <w:tab w:val="num" w:pos="2880"/>
        </w:tabs>
        <w:ind w:left="2880" w:hanging="360"/>
      </w:pPr>
      <w:rPr>
        <w:rFonts w:ascii="Arial" w:hAnsi="Arial" w:hint="default"/>
      </w:rPr>
    </w:lvl>
    <w:lvl w:ilvl="4" w:tplc="88FC8DC0" w:tentative="1">
      <w:start w:val="1"/>
      <w:numFmt w:val="bullet"/>
      <w:lvlText w:val="•"/>
      <w:lvlJc w:val="left"/>
      <w:pPr>
        <w:tabs>
          <w:tab w:val="num" w:pos="3600"/>
        </w:tabs>
        <w:ind w:left="3600" w:hanging="360"/>
      </w:pPr>
      <w:rPr>
        <w:rFonts w:ascii="Arial" w:hAnsi="Arial" w:hint="default"/>
      </w:rPr>
    </w:lvl>
    <w:lvl w:ilvl="5" w:tplc="73A053D4" w:tentative="1">
      <w:start w:val="1"/>
      <w:numFmt w:val="bullet"/>
      <w:lvlText w:val="•"/>
      <w:lvlJc w:val="left"/>
      <w:pPr>
        <w:tabs>
          <w:tab w:val="num" w:pos="4320"/>
        </w:tabs>
        <w:ind w:left="4320" w:hanging="360"/>
      </w:pPr>
      <w:rPr>
        <w:rFonts w:ascii="Arial" w:hAnsi="Arial" w:hint="default"/>
      </w:rPr>
    </w:lvl>
    <w:lvl w:ilvl="6" w:tplc="71506EDE" w:tentative="1">
      <w:start w:val="1"/>
      <w:numFmt w:val="bullet"/>
      <w:lvlText w:val="•"/>
      <w:lvlJc w:val="left"/>
      <w:pPr>
        <w:tabs>
          <w:tab w:val="num" w:pos="5040"/>
        </w:tabs>
        <w:ind w:left="5040" w:hanging="360"/>
      </w:pPr>
      <w:rPr>
        <w:rFonts w:ascii="Arial" w:hAnsi="Arial" w:hint="default"/>
      </w:rPr>
    </w:lvl>
    <w:lvl w:ilvl="7" w:tplc="AC06E740" w:tentative="1">
      <w:start w:val="1"/>
      <w:numFmt w:val="bullet"/>
      <w:lvlText w:val="•"/>
      <w:lvlJc w:val="left"/>
      <w:pPr>
        <w:tabs>
          <w:tab w:val="num" w:pos="5760"/>
        </w:tabs>
        <w:ind w:left="5760" w:hanging="360"/>
      </w:pPr>
      <w:rPr>
        <w:rFonts w:ascii="Arial" w:hAnsi="Arial" w:hint="default"/>
      </w:rPr>
    </w:lvl>
    <w:lvl w:ilvl="8" w:tplc="0B94A6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9B3B9D"/>
    <w:multiLevelType w:val="hybridMultilevel"/>
    <w:tmpl w:val="4DB477C4"/>
    <w:lvl w:ilvl="0" w:tplc="4034614C">
      <w:start w:val="1"/>
      <w:numFmt w:val="bullet"/>
      <w:lvlText w:val=""/>
      <w:lvlJc w:val="left"/>
      <w:pPr>
        <w:tabs>
          <w:tab w:val="num" w:pos="720"/>
        </w:tabs>
        <w:ind w:left="720" w:hanging="360"/>
      </w:pPr>
      <w:rPr>
        <w:rFonts w:ascii="Wingdings" w:hAnsi="Wingdings" w:hint="default"/>
      </w:rPr>
    </w:lvl>
    <w:lvl w:ilvl="1" w:tplc="29946FD8">
      <w:start w:val="302"/>
      <w:numFmt w:val="bullet"/>
      <w:lvlText w:val="o"/>
      <w:lvlJc w:val="left"/>
      <w:pPr>
        <w:tabs>
          <w:tab w:val="num" w:pos="1440"/>
        </w:tabs>
        <w:ind w:left="1440" w:hanging="360"/>
      </w:pPr>
      <w:rPr>
        <w:rFonts w:ascii="Courier New" w:hAnsi="Courier New" w:hint="default"/>
      </w:rPr>
    </w:lvl>
    <w:lvl w:ilvl="2" w:tplc="0C4C0C6C" w:tentative="1">
      <w:start w:val="1"/>
      <w:numFmt w:val="bullet"/>
      <w:lvlText w:val=""/>
      <w:lvlJc w:val="left"/>
      <w:pPr>
        <w:tabs>
          <w:tab w:val="num" w:pos="2160"/>
        </w:tabs>
        <w:ind w:left="2160" w:hanging="360"/>
      </w:pPr>
      <w:rPr>
        <w:rFonts w:ascii="Wingdings" w:hAnsi="Wingdings" w:hint="default"/>
      </w:rPr>
    </w:lvl>
    <w:lvl w:ilvl="3" w:tplc="DA1ADA7E" w:tentative="1">
      <w:start w:val="1"/>
      <w:numFmt w:val="bullet"/>
      <w:lvlText w:val=""/>
      <w:lvlJc w:val="left"/>
      <w:pPr>
        <w:tabs>
          <w:tab w:val="num" w:pos="2880"/>
        </w:tabs>
        <w:ind w:left="2880" w:hanging="360"/>
      </w:pPr>
      <w:rPr>
        <w:rFonts w:ascii="Wingdings" w:hAnsi="Wingdings" w:hint="default"/>
      </w:rPr>
    </w:lvl>
    <w:lvl w:ilvl="4" w:tplc="8FD6A300" w:tentative="1">
      <w:start w:val="1"/>
      <w:numFmt w:val="bullet"/>
      <w:lvlText w:val=""/>
      <w:lvlJc w:val="left"/>
      <w:pPr>
        <w:tabs>
          <w:tab w:val="num" w:pos="3600"/>
        </w:tabs>
        <w:ind w:left="3600" w:hanging="360"/>
      </w:pPr>
      <w:rPr>
        <w:rFonts w:ascii="Wingdings" w:hAnsi="Wingdings" w:hint="default"/>
      </w:rPr>
    </w:lvl>
    <w:lvl w:ilvl="5" w:tplc="DECA74C8" w:tentative="1">
      <w:start w:val="1"/>
      <w:numFmt w:val="bullet"/>
      <w:lvlText w:val=""/>
      <w:lvlJc w:val="left"/>
      <w:pPr>
        <w:tabs>
          <w:tab w:val="num" w:pos="4320"/>
        </w:tabs>
        <w:ind w:left="4320" w:hanging="360"/>
      </w:pPr>
      <w:rPr>
        <w:rFonts w:ascii="Wingdings" w:hAnsi="Wingdings" w:hint="default"/>
      </w:rPr>
    </w:lvl>
    <w:lvl w:ilvl="6" w:tplc="86F00B68" w:tentative="1">
      <w:start w:val="1"/>
      <w:numFmt w:val="bullet"/>
      <w:lvlText w:val=""/>
      <w:lvlJc w:val="left"/>
      <w:pPr>
        <w:tabs>
          <w:tab w:val="num" w:pos="5040"/>
        </w:tabs>
        <w:ind w:left="5040" w:hanging="360"/>
      </w:pPr>
      <w:rPr>
        <w:rFonts w:ascii="Wingdings" w:hAnsi="Wingdings" w:hint="default"/>
      </w:rPr>
    </w:lvl>
    <w:lvl w:ilvl="7" w:tplc="0CAED388" w:tentative="1">
      <w:start w:val="1"/>
      <w:numFmt w:val="bullet"/>
      <w:lvlText w:val=""/>
      <w:lvlJc w:val="left"/>
      <w:pPr>
        <w:tabs>
          <w:tab w:val="num" w:pos="5760"/>
        </w:tabs>
        <w:ind w:left="5760" w:hanging="360"/>
      </w:pPr>
      <w:rPr>
        <w:rFonts w:ascii="Wingdings" w:hAnsi="Wingdings" w:hint="default"/>
      </w:rPr>
    </w:lvl>
    <w:lvl w:ilvl="8" w:tplc="9DAC5AA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2D8513A7"/>
    <w:multiLevelType w:val="hybridMultilevel"/>
    <w:tmpl w:val="24DC7544"/>
    <w:lvl w:ilvl="0" w:tplc="3EEEB154">
      <w:start w:val="1"/>
      <w:numFmt w:val="bullet"/>
      <w:lvlText w:val="•"/>
      <w:lvlJc w:val="left"/>
      <w:pPr>
        <w:tabs>
          <w:tab w:val="num" w:pos="720"/>
        </w:tabs>
        <w:ind w:left="720" w:hanging="360"/>
      </w:pPr>
      <w:rPr>
        <w:rFonts w:ascii="Arial" w:hAnsi="Arial" w:hint="default"/>
      </w:rPr>
    </w:lvl>
    <w:lvl w:ilvl="1" w:tplc="5D36722A" w:tentative="1">
      <w:start w:val="1"/>
      <w:numFmt w:val="bullet"/>
      <w:lvlText w:val="•"/>
      <w:lvlJc w:val="left"/>
      <w:pPr>
        <w:tabs>
          <w:tab w:val="num" w:pos="1440"/>
        </w:tabs>
        <w:ind w:left="1440" w:hanging="360"/>
      </w:pPr>
      <w:rPr>
        <w:rFonts w:ascii="Arial" w:hAnsi="Arial" w:hint="default"/>
      </w:rPr>
    </w:lvl>
    <w:lvl w:ilvl="2" w:tplc="4AD05BDC" w:tentative="1">
      <w:start w:val="1"/>
      <w:numFmt w:val="bullet"/>
      <w:lvlText w:val="•"/>
      <w:lvlJc w:val="left"/>
      <w:pPr>
        <w:tabs>
          <w:tab w:val="num" w:pos="2160"/>
        </w:tabs>
        <w:ind w:left="2160" w:hanging="360"/>
      </w:pPr>
      <w:rPr>
        <w:rFonts w:ascii="Arial" w:hAnsi="Arial" w:hint="default"/>
      </w:rPr>
    </w:lvl>
    <w:lvl w:ilvl="3" w:tplc="6BA61E2E" w:tentative="1">
      <w:start w:val="1"/>
      <w:numFmt w:val="bullet"/>
      <w:lvlText w:val="•"/>
      <w:lvlJc w:val="left"/>
      <w:pPr>
        <w:tabs>
          <w:tab w:val="num" w:pos="2880"/>
        </w:tabs>
        <w:ind w:left="2880" w:hanging="360"/>
      </w:pPr>
      <w:rPr>
        <w:rFonts w:ascii="Arial" w:hAnsi="Arial" w:hint="default"/>
      </w:rPr>
    </w:lvl>
    <w:lvl w:ilvl="4" w:tplc="23C24AEC" w:tentative="1">
      <w:start w:val="1"/>
      <w:numFmt w:val="bullet"/>
      <w:lvlText w:val="•"/>
      <w:lvlJc w:val="left"/>
      <w:pPr>
        <w:tabs>
          <w:tab w:val="num" w:pos="3600"/>
        </w:tabs>
        <w:ind w:left="3600" w:hanging="360"/>
      </w:pPr>
      <w:rPr>
        <w:rFonts w:ascii="Arial" w:hAnsi="Arial" w:hint="default"/>
      </w:rPr>
    </w:lvl>
    <w:lvl w:ilvl="5" w:tplc="B2808B34" w:tentative="1">
      <w:start w:val="1"/>
      <w:numFmt w:val="bullet"/>
      <w:lvlText w:val="•"/>
      <w:lvlJc w:val="left"/>
      <w:pPr>
        <w:tabs>
          <w:tab w:val="num" w:pos="4320"/>
        </w:tabs>
        <w:ind w:left="4320" w:hanging="360"/>
      </w:pPr>
      <w:rPr>
        <w:rFonts w:ascii="Arial" w:hAnsi="Arial" w:hint="default"/>
      </w:rPr>
    </w:lvl>
    <w:lvl w:ilvl="6" w:tplc="EFB241D2" w:tentative="1">
      <w:start w:val="1"/>
      <w:numFmt w:val="bullet"/>
      <w:lvlText w:val="•"/>
      <w:lvlJc w:val="left"/>
      <w:pPr>
        <w:tabs>
          <w:tab w:val="num" w:pos="5040"/>
        </w:tabs>
        <w:ind w:left="5040" w:hanging="360"/>
      </w:pPr>
      <w:rPr>
        <w:rFonts w:ascii="Arial" w:hAnsi="Arial" w:hint="default"/>
      </w:rPr>
    </w:lvl>
    <w:lvl w:ilvl="7" w:tplc="92D2289E" w:tentative="1">
      <w:start w:val="1"/>
      <w:numFmt w:val="bullet"/>
      <w:lvlText w:val="•"/>
      <w:lvlJc w:val="left"/>
      <w:pPr>
        <w:tabs>
          <w:tab w:val="num" w:pos="5760"/>
        </w:tabs>
        <w:ind w:left="5760" w:hanging="360"/>
      </w:pPr>
      <w:rPr>
        <w:rFonts w:ascii="Arial" w:hAnsi="Arial" w:hint="default"/>
      </w:rPr>
    </w:lvl>
    <w:lvl w:ilvl="8" w:tplc="A9DE4C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6"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BE37B33"/>
    <w:multiLevelType w:val="hybridMultilevel"/>
    <w:tmpl w:val="686433BE"/>
    <w:lvl w:ilvl="0" w:tplc="5D40D61A">
      <w:start w:val="1"/>
      <w:numFmt w:val="bullet"/>
      <w:lvlText w:val=""/>
      <w:lvlJc w:val="left"/>
      <w:pPr>
        <w:tabs>
          <w:tab w:val="num" w:pos="720"/>
        </w:tabs>
        <w:ind w:left="720" w:hanging="360"/>
      </w:pPr>
      <w:rPr>
        <w:rFonts w:ascii="Wingdings" w:hAnsi="Wingdings" w:hint="default"/>
      </w:rPr>
    </w:lvl>
    <w:lvl w:ilvl="1" w:tplc="27BCB262" w:tentative="1">
      <w:start w:val="1"/>
      <w:numFmt w:val="bullet"/>
      <w:lvlText w:val=""/>
      <w:lvlJc w:val="left"/>
      <w:pPr>
        <w:tabs>
          <w:tab w:val="num" w:pos="1440"/>
        </w:tabs>
        <w:ind w:left="1440" w:hanging="360"/>
      </w:pPr>
      <w:rPr>
        <w:rFonts w:ascii="Wingdings" w:hAnsi="Wingdings" w:hint="default"/>
      </w:rPr>
    </w:lvl>
    <w:lvl w:ilvl="2" w:tplc="FAB0F584" w:tentative="1">
      <w:start w:val="1"/>
      <w:numFmt w:val="bullet"/>
      <w:lvlText w:val=""/>
      <w:lvlJc w:val="left"/>
      <w:pPr>
        <w:tabs>
          <w:tab w:val="num" w:pos="2160"/>
        </w:tabs>
        <w:ind w:left="2160" w:hanging="360"/>
      </w:pPr>
      <w:rPr>
        <w:rFonts w:ascii="Wingdings" w:hAnsi="Wingdings" w:hint="default"/>
      </w:rPr>
    </w:lvl>
    <w:lvl w:ilvl="3" w:tplc="874011E6" w:tentative="1">
      <w:start w:val="1"/>
      <w:numFmt w:val="bullet"/>
      <w:lvlText w:val=""/>
      <w:lvlJc w:val="left"/>
      <w:pPr>
        <w:tabs>
          <w:tab w:val="num" w:pos="2880"/>
        </w:tabs>
        <w:ind w:left="2880" w:hanging="360"/>
      </w:pPr>
      <w:rPr>
        <w:rFonts w:ascii="Wingdings" w:hAnsi="Wingdings" w:hint="default"/>
      </w:rPr>
    </w:lvl>
    <w:lvl w:ilvl="4" w:tplc="176E4B86" w:tentative="1">
      <w:start w:val="1"/>
      <w:numFmt w:val="bullet"/>
      <w:lvlText w:val=""/>
      <w:lvlJc w:val="left"/>
      <w:pPr>
        <w:tabs>
          <w:tab w:val="num" w:pos="3600"/>
        </w:tabs>
        <w:ind w:left="3600" w:hanging="360"/>
      </w:pPr>
      <w:rPr>
        <w:rFonts w:ascii="Wingdings" w:hAnsi="Wingdings" w:hint="default"/>
      </w:rPr>
    </w:lvl>
    <w:lvl w:ilvl="5" w:tplc="B5227390" w:tentative="1">
      <w:start w:val="1"/>
      <w:numFmt w:val="bullet"/>
      <w:lvlText w:val=""/>
      <w:lvlJc w:val="left"/>
      <w:pPr>
        <w:tabs>
          <w:tab w:val="num" w:pos="4320"/>
        </w:tabs>
        <w:ind w:left="4320" w:hanging="360"/>
      </w:pPr>
      <w:rPr>
        <w:rFonts w:ascii="Wingdings" w:hAnsi="Wingdings" w:hint="default"/>
      </w:rPr>
    </w:lvl>
    <w:lvl w:ilvl="6" w:tplc="FFB46A38" w:tentative="1">
      <w:start w:val="1"/>
      <w:numFmt w:val="bullet"/>
      <w:lvlText w:val=""/>
      <w:lvlJc w:val="left"/>
      <w:pPr>
        <w:tabs>
          <w:tab w:val="num" w:pos="5040"/>
        </w:tabs>
        <w:ind w:left="5040" w:hanging="360"/>
      </w:pPr>
      <w:rPr>
        <w:rFonts w:ascii="Wingdings" w:hAnsi="Wingdings" w:hint="default"/>
      </w:rPr>
    </w:lvl>
    <w:lvl w:ilvl="7" w:tplc="520E3434" w:tentative="1">
      <w:start w:val="1"/>
      <w:numFmt w:val="bullet"/>
      <w:lvlText w:val=""/>
      <w:lvlJc w:val="left"/>
      <w:pPr>
        <w:tabs>
          <w:tab w:val="num" w:pos="5760"/>
        </w:tabs>
        <w:ind w:left="5760" w:hanging="360"/>
      </w:pPr>
      <w:rPr>
        <w:rFonts w:ascii="Wingdings" w:hAnsi="Wingdings" w:hint="default"/>
      </w:rPr>
    </w:lvl>
    <w:lvl w:ilvl="8" w:tplc="F6442CF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14E0B1D"/>
    <w:multiLevelType w:val="hybridMultilevel"/>
    <w:tmpl w:val="1D2463C4"/>
    <w:lvl w:ilvl="0" w:tplc="D17E7C34">
      <w:start w:val="1"/>
      <w:numFmt w:val="bullet"/>
      <w:lvlText w:val="•"/>
      <w:lvlJc w:val="left"/>
      <w:pPr>
        <w:tabs>
          <w:tab w:val="num" w:pos="720"/>
        </w:tabs>
        <w:ind w:left="720" w:hanging="360"/>
      </w:pPr>
      <w:rPr>
        <w:rFonts w:ascii="Arial" w:hAnsi="Arial" w:hint="default"/>
      </w:rPr>
    </w:lvl>
    <w:lvl w:ilvl="1" w:tplc="5AC6EB24">
      <w:start w:val="110"/>
      <w:numFmt w:val="bullet"/>
      <w:lvlText w:val="–"/>
      <w:lvlJc w:val="left"/>
      <w:pPr>
        <w:tabs>
          <w:tab w:val="num" w:pos="1440"/>
        </w:tabs>
        <w:ind w:left="1440" w:hanging="360"/>
      </w:pPr>
      <w:rPr>
        <w:rFonts w:ascii="Arial" w:hAnsi="Arial" w:hint="default"/>
      </w:rPr>
    </w:lvl>
    <w:lvl w:ilvl="2" w:tplc="8B76CD34">
      <w:start w:val="110"/>
      <w:numFmt w:val="bullet"/>
      <w:lvlText w:val="•"/>
      <w:lvlJc w:val="left"/>
      <w:pPr>
        <w:tabs>
          <w:tab w:val="num" w:pos="2160"/>
        </w:tabs>
        <w:ind w:left="2160" w:hanging="360"/>
      </w:pPr>
      <w:rPr>
        <w:rFonts w:ascii="Arial" w:hAnsi="Arial" w:hint="default"/>
      </w:rPr>
    </w:lvl>
    <w:lvl w:ilvl="3" w:tplc="F790DC30" w:tentative="1">
      <w:start w:val="1"/>
      <w:numFmt w:val="bullet"/>
      <w:lvlText w:val="•"/>
      <w:lvlJc w:val="left"/>
      <w:pPr>
        <w:tabs>
          <w:tab w:val="num" w:pos="2880"/>
        </w:tabs>
        <w:ind w:left="2880" w:hanging="360"/>
      </w:pPr>
      <w:rPr>
        <w:rFonts w:ascii="Arial" w:hAnsi="Arial" w:hint="default"/>
      </w:rPr>
    </w:lvl>
    <w:lvl w:ilvl="4" w:tplc="95C055E6" w:tentative="1">
      <w:start w:val="1"/>
      <w:numFmt w:val="bullet"/>
      <w:lvlText w:val="•"/>
      <w:lvlJc w:val="left"/>
      <w:pPr>
        <w:tabs>
          <w:tab w:val="num" w:pos="3600"/>
        </w:tabs>
        <w:ind w:left="3600" w:hanging="360"/>
      </w:pPr>
      <w:rPr>
        <w:rFonts w:ascii="Arial" w:hAnsi="Arial" w:hint="default"/>
      </w:rPr>
    </w:lvl>
    <w:lvl w:ilvl="5" w:tplc="F00A554E" w:tentative="1">
      <w:start w:val="1"/>
      <w:numFmt w:val="bullet"/>
      <w:lvlText w:val="•"/>
      <w:lvlJc w:val="left"/>
      <w:pPr>
        <w:tabs>
          <w:tab w:val="num" w:pos="4320"/>
        </w:tabs>
        <w:ind w:left="4320" w:hanging="360"/>
      </w:pPr>
      <w:rPr>
        <w:rFonts w:ascii="Arial" w:hAnsi="Arial" w:hint="default"/>
      </w:rPr>
    </w:lvl>
    <w:lvl w:ilvl="6" w:tplc="E9AC33A4" w:tentative="1">
      <w:start w:val="1"/>
      <w:numFmt w:val="bullet"/>
      <w:lvlText w:val="•"/>
      <w:lvlJc w:val="left"/>
      <w:pPr>
        <w:tabs>
          <w:tab w:val="num" w:pos="5040"/>
        </w:tabs>
        <w:ind w:left="5040" w:hanging="360"/>
      </w:pPr>
      <w:rPr>
        <w:rFonts w:ascii="Arial" w:hAnsi="Arial" w:hint="default"/>
      </w:rPr>
    </w:lvl>
    <w:lvl w:ilvl="7" w:tplc="783E816A" w:tentative="1">
      <w:start w:val="1"/>
      <w:numFmt w:val="bullet"/>
      <w:lvlText w:val="•"/>
      <w:lvlJc w:val="left"/>
      <w:pPr>
        <w:tabs>
          <w:tab w:val="num" w:pos="5760"/>
        </w:tabs>
        <w:ind w:left="5760" w:hanging="360"/>
      </w:pPr>
      <w:rPr>
        <w:rFonts w:ascii="Arial" w:hAnsi="Arial" w:hint="default"/>
      </w:rPr>
    </w:lvl>
    <w:lvl w:ilvl="8" w:tplc="34261CE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918FF"/>
    <w:multiLevelType w:val="hybridMultilevel"/>
    <w:tmpl w:val="6E12073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34"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5"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6"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9"/>
  </w:num>
  <w:num w:numId="2">
    <w:abstractNumId w:val="29"/>
  </w:num>
  <w:num w:numId="3">
    <w:abstractNumId w:val="35"/>
  </w:num>
  <w:num w:numId="4">
    <w:abstractNumId w:val="11"/>
  </w:num>
  <w:num w:numId="5">
    <w:abstractNumId w:val="15"/>
  </w:num>
  <w:num w:numId="6">
    <w:abstractNumId w:val="4"/>
  </w:num>
  <w:num w:numId="7">
    <w:abstractNumId w:val="9"/>
  </w:num>
  <w:num w:numId="8">
    <w:abstractNumId w:val="28"/>
  </w:num>
  <w:num w:numId="9">
    <w:abstractNumId w:val="24"/>
  </w:num>
  <w:num w:numId="10">
    <w:abstractNumId w:val="2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2"/>
  </w:num>
  <w:num w:numId="13">
    <w:abstractNumId w:val="1"/>
  </w:num>
  <w:num w:numId="14">
    <w:abstractNumId w:val="25"/>
  </w:num>
  <w:num w:numId="15">
    <w:abstractNumId w:val="6"/>
  </w:num>
  <w:num w:numId="16">
    <w:abstractNumId w:val="2"/>
  </w:num>
  <w:num w:numId="17">
    <w:abstractNumId w:val="20"/>
  </w:num>
  <w:num w:numId="18">
    <w:abstractNumId w:val="17"/>
  </w:num>
  <w:num w:numId="19">
    <w:abstractNumId w:val="3"/>
  </w:num>
  <w:num w:numId="20">
    <w:abstractNumId w:val="13"/>
  </w:num>
  <w:num w:numId="21">
    <w:abstractNumId w:val="14"/>
  </w:num>
  <w:num w:numId="22">
    <w:abstractNumId w:val="10"/>
  </w:num>
  <w:num w:numId="23">
    <w:abstractNumId w:val="36"/>
  </w:num>
  <w:num w:numId="24">
    <w:abstractNumId w:val="34"/>
  </w:num>
  <w:num w:numId="25">
    <w:abstractNumId w:val="27"/>
  </w:num>
  <w:num w:numId="26">
    <w:abstractNumId w:val="7"/>
  </w:num>
  <w:num w:numId="27">
    <w:abstractNumId w:val="32"/>
  </w:num>
  <w:num w:numId="28">
    <w:abstractNumId w:val="31"/>
  </w:num>
  <w:num w:numId="29">
    <w:abstractNumId w:val="18"/>
  </w:num>
  <w:num w:numId="30">
    <w:abstractNumId w:val="16"/>
  </w:num>
  <w:num w:numId="31">
    <w:abstractNumId w:val="26"/>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3"/>
  </w:num>
  <w:num w:numId="34">
    <w:abstractNumId w:val="8"/>
  </w:num>
  <w:num w:numId="35">
    <w:abstractNumId w:val="21"/>
  </w:num>
  <w:num w:numId="36">
    <w:abstractNumId w:val="12"/>
  </w:num>
  <w:num w:numId="37">
    <w:abstractNumId w:val="5"/>
  </w:num>
  <w:num w:numId="38">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2EB4"/>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B3"/>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4DC"/>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CA9"/>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2EC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1E0"/>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18E"/>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5CA9"/>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A6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3BE"/>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539"/>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362"/>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1C4"/>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A62"/>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E45"/>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1C"/>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02"/>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2AA"/>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D67"/>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721"/>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4CC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EC7881"/>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2684017">
      <w:bodyDiv w:val="1"/>
      <w:marLeft w:val="0"/>
      <w:marRight w:val="0"/>
      <w:marTop w:val="0"/>
      <w:marBottom w:val="0"/>
      <w:divBdr>
        <w:top w:val="none" w:sz="0" w:space="0" w:color="auto"/>
        <w:left w:val="none" w:sz="0" w:space="0" w:color="auto"/>
        <w:bottom w:val="none" w:sz="0" w:space="0" w:color="auto"/>
        <w:right w:val="none" w:sz="0" w:space="0" w:color="auto"/>
      </w:divBdr>
      <w:divsChild>
        <w:div w:id="1824009139">
          <w:marLeft w:val="547"/>
          <w:marRight w:val="0"/>
          <w:marTop w:val="130"/>
          <w:marBottom w:val="0"/>
          <w:divBdr>
            <w:top w:val="none" w:sz="0" w:space="0" w:color="auto"/>
            <w:left w:val="none" w:sz="0" w:space="0" w:color="auto"/>
            <w:bottom w:val="none" w:sz="0" w:space="0" w:color="auto"/>
            <w:right w:val="none" w:sz="0" w:space="0" w:color="auto"/>
          </w:divBdr>
        </w:div>
        <w:div w:id="738022417">
          <w:marLeft w:val="1166"/>
          <w:marRight w:val="0"/>
          <w:marTop w:val="86"/>
          <w:marBottom w:val="0"/>
          <w:divBdr>
            <w:top w:val="none" w:sz="0" w:space="0" w:color="auto"/>
            <w:left w:val="none" w:sz="0" w:space="0" w:color="auto"/>
            <w:bottom w:val="none" w:sz="0" w:space="0" w:color="auto"/>
            <w:right w:val="none" w:sz="0" w:space="0" w:color="auto"/>
          </w:divBdr>
        </w:div>
        <w:div w:id="1918635500">
          <w:marLeft w:val="1166"/>
          <w:marRight w:val="0"/>
          <w:marTop w:val="86"/>
          <w:marBottom w:val="0"/>
          <w:divBdr>
            <w:top w:val="none" w:sz="0" w:space="0" w:color="auto"/>
            <w:left w:val="none" w:sz="0" w:space="0" w:color="auto"/>
            <w:bottom w:val="none" w:sz="0" w:space="0" w:color="auto"/>
            <w:right w:val="none" w:sz="0" w:space="0" w:color="auto"/>
          </w:divBdr>
        </w:div>
        <w:div w:id="1906333972">
          <w:marLeft w:val="1166"/>
          <w:marRight w:val="0"/>
          <w:marTop w:val="86"/>
          <w:marBottom w:val="0"/>
          <w:divBdr>
            <w:top w:val="none" w:sz="0" w:space="0" w:color="auto"/>
            <w:left w:val="none" w:sz="0" w:space="0" w:color="auto"/>
            <w:bottom w:val="none" w:sz="0" w:space="0" w:color="auto"/>
            <w:right w:val="none" w:sz="0" w:space="0" w:color="auto"/>
          </w:divBdr>
        </w:div>
        <w:div w:id="1509906981">
          <w:marLeft w:val="1166"/>
          <w:marRight w:val="0"/>
          <w:marTop w:val="86"/>
          <w:marBottom w:val="0"/>
          <w:divBdr>
            <w:top w:val="none" w:sz="0" w:space="0" w:color="auto"/>
            <w:left w:val="none" w:sz="0" w:space="0" w:color="auto"/>
            <w:bottom w:val="none" w:sz="0" w:space="0" w:color="auto"/>
            <w:right w:val="none" w:sz="0" w:space="0" w:color="auto"/>
          </w:divBdr>
        </w:div>
        <w:div w:id="1296908182">
          <w:marLeft w:val="547"/>
          <w:marRight w:val="0"/>
          <w:marTop w:val="130"/>
          <w:marBottom w:val="0"/>
          <w:divBdr>
            <w:top w:val="none" w:sz="0" w:space="0" w:color="auto"/>
            <w:left w:val="none" w:sz="0" w:space="0" w:color="auto"/>
            <w:bottom w:val="none" w:sz="0" w:space="0" w:color="auto"/>
            <w:right w:val="none" w:sz="0" w:space="0" w:color="auto"/>
          </w:divBdr>
        </w:div>
        <w:div w:id="1386680621">
          <w:marLeft w:val="1440"/>
          <w:marRight w:val="0"/>
          <w:marTop w:val="110"/>
          <w:marBottom w:val="0"/>
          <w:divBdr>
            <w:top w:val="none" w:sz="0" w:space="0" w:color="auto"/>
            <w:left w:val="none" w:sz="0" w:space="0" w:color="auto"/>
            <w:bottom w:val="none" w:sz="0" w:space="0" w:color="auto"/>
            <w:right w:val="none" w:sz="0" w:space="0" w:color="auto"/>
          </w:divBdr>
        </w:div>
        <w:div w:id="1990208964">
          <w:marLeft w:val="1440"/>
          <w:marRight w:val="0"/>
          <w:marTop w:val="110"/>
          <w:marBottom w:val="0"/>
          <w:divBdr>
            <w:top w:val="none" w:sz="0" w:space="0" w:color="auto"/>
            <w:left w:val="none" w:sz="0" w:space="0" w:color="auto"/>
            <w:bottom w:val="none" w:sz="0" w:space="0" w:color="auto"/>
            <w:right w:val="none" w:sz="0" w:space="0" w:color="auto"/>
          </w:divBdr>
        </w:div>
        <w:div w:id="270861119">
          <w:marLeft w:val="1440"/>
          <w:marRight w:val="0"/>
          <w:marTop w:val="110"/>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2002730">
      <w:bodyDiv w:val="1"/>
      <w:marLeft w:val="0"/>
      <w:marRight w:val="0"/>
      <w:marTop w:val="0"/>
      <w:marBottom w:val="0"/>
      <w:divBdr>
        <w:top w:val="none" w:sz="0" w:space="0" w:color="auto"/>
        <w:left w:val="none" w:sz="0" w:space="0" w:color="auto"/>
        <w:bottom w:val="none" w:sz="0" w:space="0" w:color="auto"/>
        <w:right w:val="none" w:sz="0" w:space="0" w:color="auto"/>
      </w:divBdr>
      <w:divsChild>
        <w:div w:id="859317293">
          <w:marLeft w:val="547"/>
          <w:marRight w:val="0"/>
          <w:marTop w:val="106"/>
          <w:marBottom w:val="0"/>
          <w:divBdr>
            <w:top w:val="none" w:sz="0" w:space="0" w:color="auto"/>
            <w:left w:val="none" w:sz="0" w:space="0" w:color="auto"/>
            <w:bottom w:val="none" w:sz="0" w:space="0" w:color="auto"/>
            <w:right w:val="none" w:sz="0" w:space="0" w:color="auto"/>
          </w:divBdr>
        </w:div>
        <w:div w:id="1539581219">
          <w:marLeft w:val="1166"/>
          <w:marRight w:val="0"/>
          <w:marTop w:val="96"/>
          <w:marBottom w:val="0"/>
          <w:divBdr>
            <w:top w:val="none" w:sz="0" w:space="0" w:color="auto"/>
            <w:left w:val="none" w:sz="0" w:space="0" w:color="auto"/>
            <w:bottom w:val="none" w:sz="0" w:space="0" w:color="auto"/>
            <w:right w:val="none" w:sz="0" w:space="0" w:color="auto"/>
          </w:divBdr>
        </w:div>
        <w:div w:id="1271622114">
          <w:marLeft w:val="1166"/>
          <w:marRight w:val="0"/>
          <w:marTop w:val="96"/>
          <w:marBottom w:val="0"/>
          <w:divBdr>
            <w:top w:val="none" w:sz="0" w:space="0" w:color="auto"/>
            <w:left w:val="none" w:sz="0" w:space="0" w:color="auto"/>
            <w:bottom w:val="none" w:sz="0" w:space="0" w:color="auto"/>
            <w:right w:val="none" w:sz="0" w:space="0" w:color="auto"/>
          </w:divBdr>
        </w:div>
        <w:div w:id="223639808">
          <w:marLeft w:val="547"/>
          <w:marRight w:val="0"/>
          <w:marTop w:val="106"/>
          <w:marBottom w:val="0"/>
          <w:divBdr>
            <w:top w:val="none" w:sz="0" w:space="0" w:color="auto"/>
            <w:left w:val="none" w:sz="0" w:space="0" w:color="auto"/>
            <w:bottom w:val="none" w:sz="0" w:space="0" w:color="auto"/>
            <w:right w:val="none" w:sz="0" w:space="0" w:color="auto"/>
          </w:divBdr>
        </w:div>
        <w:div w:id="885144529">
          <w:marLeft w:val="1166"/>
          <w:marRight w:val="0"/>
          <w:marTop w:val="96"/>
          <w:marBottom w:val="0"/>
          <w:divBdr>
            <w:top w:val="none" w:sz="0" w:space="0" w:color="auto"/>
            <w:left w:val="none" w:sz="0" w:space="0" w:color="auto"/>
            <w:bottom w:val="none" w:sz="0" w:space="0" w:color="auto"/>
            <w:right w:val="none" w:sz="0" w:space="0" w:color="auto"/>
          </w:divBdr>
        </w:div>
        <w:div w:id="901793967">
          <w:marLeft w:val="1800"/>
          <w:marRight w:val="0"/>
          <w:marTop w:val="82"/>
          <w:marBottom w:val="0"/>
          <w:divBdr>
            <w:top w:val="none" w:sz="0" w:space="0" w:color="auto"/>
            <w:left w:val="none" w:sz="0" w:space="0" w:color="auto"/>
            <w:bottom w:val="none" w:sz="0" w:space="0" w:color="auto"/>
            <w:right w:val="none" w:sz="0" w:space="0" w:color="auto"/>
          </w:divBdr>
        </w:div>
        <w:div w:id="460996787">
          <w:marLeft w:val="1800"/>
          <w:marRight w:val="0"/>
          <w:marTop w:val="82"/>
          <w:marBottom w:val="0"/>
          <w:divBdr>
            <w:top w:val="none" w:sz="0" w:space="0" w:color="auto"/>
            <w:left w:val="none" w:sz="0" w:space="0" w:color="auto"/>
            <w:bottom w:val="none" w:sz="0" w:space="0" w:color="auto"/>
            <w:right w:val="none" w:sz="0" w:space="0" w:color="auto"/>
          </w:divBdr>
        </w:div>
        <w:div w:id="1994024778">
          <w:marLeft w:val="1800"/>
          <w:marRight w:val="0"/>
          <w:marTop w:val="82"/>
          <w:marBottom w:val="0"/>
          <w:divBdr>
            <w:top w:val="none" w:sz="0" w:space="0" w:color="auto"/>
            <w:left w:val="none" w:sz="0" w:space="0" w:color="auto"/>
            <w:bottom w:val="none" w:sz="0" w:space="0" w:color="auto"/>
            <w:right w:val="none" w:sz="0" w:space="0" w:color="auto"/>
          </w:divBdr>
        </w:div>
        <w:div w:id="1533226028">
          <w:marLeft w:val="1166"/>
          <w:marRight w:val="0"/>
          <w:marTop w:val="96"/>
          <w:marBottom w:val="0"/>
          <w:divBdr>
            <w:top w:val="none" w:sz="0" w:space="0" w:color="auto"/>
            <w:left w:val="none" w:sz="0" w:space="0" w:color="auto"/>
            <w:bottom w:val="none" w:sz="0" w:space="0" w:color="auto"/>
            <w:right w:val="none" w:sz="0" w:space="0" w:color="auto"/>
          </w:divBdr>
        </w:div>
        <w:div w:id="894777809">
          <w:marLeft w:val="547"/>
          <w:marRight w:val="0"/>
          <w:marTop w:val="106"/>
          <w:marBottom w:val="0"/>
          <w:divBdr>
            <w:top w:val="none" w:sz="0" w:space="0" w:color="auto"/>
            <w:left w:val="none" w:sz="0" w:space="0" w:color="auto"/>
            <w:bottom w:val="none" w:sz="0" w:space="0" w:color="auto"/>
            <w:right w:val="none" w:sz="0" w:space="0" w:color="auto"/>
          </w:divBdr>
        </w:div>
        <w:div w:id="750852331">
          <w:marLeft w:val="1166"/>
          <w:marRight w:val="0"/>
          <w:marTop w:val="96"/>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4507AC64-74B0-4B5D-B5FE-C550C5322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1</Pages>
  <Words>935</Words>
  <Characters>5331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5</cp:revision>
  <cp:lastPrinted>2009-04-22T13:01:00Z</cp:lastPrinted>
  <dcterms:created xsi:type="dcterms:W3CDTF">2019-05-02T09:29:00Z</dcterms:created>
  <dcterms:modified xsi:type="dcterms:W3CDTF">2019-05-03T12:23:00Z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